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5387B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 w14:paraId="66BC56DE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双随机抽查工作实施方案 </w:t>
      </w:r>
    </w:p>
    <w:p w14:paraId="2FA8BABB">
      <w:pPr>
        <w:snapToGrid w:val="0"/>
        <w:spacing w:line="560" w:lineRule="exact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606"/>
      </w:tblGrid>
      <w:tr w14:paraId="0B46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14" w:type="dxa"/>
            <w:vAlign w:val="center"/>
          </w:tcPr>
          <w:p w14:paraId="08B30B32">
            <w:pPr>
              <w:spacing w:line="520" w:lineRule="exact"/>
              <w:jc w:val="both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6606" w:type="dxa"/>
            <w:vAlign w:val="center"/>
          </w:tcPr>
          <w:p w14:paraId="593C57FD">
            <w:pPr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2026年威海经开区市场监管局“双随机、一公开”抽查计划</w:t>
            </w:r>
          </w:p>
        </w:tc>
      </w:tr>
      <w:tr w14:paraId="14362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914" w:type="dxa"/>
            <w:vAlign w:val="center"/>
          </w:tcPr>
          <w:p w14:paraId="0997A2FD">
            <w:pPr>
              <w:spacing w:line="520" w:lineRule="exact"/>
              <w:jc w:val="both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6606" w:type="dxa"/>
            <w:vAlign w:val="center"/>
          </w:tcPr>
          <w:p w14:paraId="4F98D4BC">
            <w:pPr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强制性产品认证活动“双随机、一公开”监督检查</w:t>
            </w:r>
          </w:p>
        </w:tc>
      </w:tr>
      <w:tr w14:paraId="0E9A4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50F0D83D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6606" w:type="dxa"/>
          </w:tcPr>
          <w:p w14:paraId="1815350A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质量和知识产权科</w:t>
            </w:r>
          </w:p>
        </w:tc>
      </w:tr>
      <w:tr w14:paraId="25D8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14CC677A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6606" w:type="dxa"/>
          </w:tcPr>
          <w:p w14:paraId="7215521A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强制性产品认证活动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监督检查</w:t>
            </w:r>
          </w:p>
        </w:tc>
      </w:tr>
      <w:tr w14:paraId="186EE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  <w:vAlign w:val="center"/>
          </w:tcPr>
          <w:p w14:paraId="31382EBB">
            <w:pPr>
              <w:spacing w:line="520" w:lineRule="exact"/>
              <w:jc w:val="both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6606" w:type="dxa"/>
            <w:vAlign w:val="center"/>
          </w:tcPr>
          <w:p w14:paraId="5D1C7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获得强制性产品认证企业</w:t>
            </w:r>
          </w:p>
        </w:tc>
      </w:tr>
      <w:tr w14:paraId="623A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2FE8BBF6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6606" w:type="dxa"/>
            <w:vAlign w:val="center"/>
          </w:tcPr>
          <w:p w14:paraId="539CFAC3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结合信用风险分类抽取</w:t>
            </w:r>
          </w:p>
        </w:tc>
      </w:tr>
      <w:tr w14:paraId="0EBF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5EAC4CA8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6606" w:type="dxa"/>
            <w:vAlign w:val="center"/>
          </w:tcPr>
          <w:p w14:paraId="477AE210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3家</w:t>
            </w:r>
          </w:p>
        </w:tc>
      </w:tr>
      <w:tr w14:paraId="6CCF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3704673B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6606" w:type="dxa"/>
          </w:tcPr>
          <w:p w14:paraId="733C9828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  <w:bookmarkStart w:id="0" w:name="_GoBack"/>
            <w:bookmarkEnd w:id="0"/>
          </w:p>
        </w:tc>
      </w:tr>
      <w:tr w14:paraId="6255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6EC417D0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6606" w:type="dxa"/>
          </w:tcPr>
          <w:p w14:paraId="2FA3452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 w14:paraId="5CD9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914" w:type="dxa"/>
          </w:tcPr>
          <w:p w14:paraId="733EF87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6606" w:type="dxa"/>
          </w:tcPr>
          <w:p w14:paraId="102B0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一、规范检查流程。参与检查的工作人员要高度重视，严格依据相关法律法规等要求开展检查，严守工作纪律、廉政纪律。检查组在检查前应当告知被检查企业有关检查依据、检查内容和目的、工作纪律等信息。检查时应认真查阅认证机构反馈企业的审核报告和相关材料，做好检查记录，固定有关证据。</w:t>
            </w:r>
          </w:p>
          <w:p w14:paraId="76B30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二、落实相关责任。检查组要坚持问题导向，加强风险研判分析，明确监管重点，有针对性地开展认证活动监督检查，通过检查，发现、查处、整改一批违法违规问题，确保监督检查取得实效。</w:t>
            </w:r>
          </w:p>
          <w:p w14:paraId="37DD6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三、严格闭环管理。对于在检查中发现的一般性问题，可采取告知或约谈的方式，通知相关认证机构和企业进行整改，并保留整改的证据；对发现的违法行为要及时立案查处，并将案件违法事实、处理结果及时上报。</w:t>
            </w:r>
          </w:p>
        </w:tc>
      </w:tr>
      <w:tr w14:paraId="3024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914" w:type="dxa"/>
            <w:vAlign w:val="center"/>
          </w:tcPr>
          <w:p w14:paraId="0C09CF8A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6606" w:type="dxa"/>
            <w:vAlign w:val="center"/>
          </w:tcPr>
          <w:p w14:paraId="65FD8CDD">
            <w:pPr>
              <w:spacing w:line="52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检查人员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2人</w:t>
            </w:r>
          </w:p>
        </w:tc>
      </w:tr>
    </w:tbl>
    <w:p w14:paraId="594D3C88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DE5149C-71F3-4A8A-8A96-94968DF994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A49B979-BEE8-4BF0-BA33-0628F0C144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FlMjdiNzg1MDZiODY3MzhhNGEwMmM4YmI5NDcwNjgifQ=="/>
  </w:docVars>
  <w:rsids>
    <w:rsidRoot w:val="61F740DB"/>
    <w:rsid w:val="00036B56"/>
    <w:rsid w:val="000471F2"/>
    <w:rsid w:val="0005043D"/>
    <w:rsid w:val="00176257"/>
    <w:rsid w:val="001A515A"/>
    <w:rsid w:val="001B7366"/>
    <w:rsid w:val="00236E94"/>
    <w:rsid w:val="0024321E"/>
    <w:rsid w:val="00251D15"/>
    <w:rsid w:val="00440C3A"/>
    <w:rsid w:val="00453F46"/>
    <w:rsid w:val="00520971"/>
    <w:rsid w:val="00532078"/>
    <w:rsid w:val="00581023"/>
    <w:rsid w:val="005C6A96"/>
    <w:rsid w:val="005F77A9"/>
    <w:rsid w:val="006C6B3D"/>
    <w:rsid w:val="00781B3C"/>
    <w:rsid w:val="0080599E"/>
    <w:rsid w:val="0087120B"/>
    <w:rsid w:val="008F0BC0"/>
    <w:rsid w:val="00926CB0"/>
    <w:rsid w:val="00934357"/>
    <w:rsid w:val="0094053B"/>
    <w:rsid w:val="009D0906"/>
    <w:rsid w:val="00A04BF1"/>
    <w:rsid w:val="00A44E1E"/>
    <w:rsid w:val="00E25DF1"/>
    <w:rsid w:val="00E46ED6"/>
    <w:rsid w:val="00EE78CD"/>
    <w:rsid w:val="00F12EAE"/>
    <w:rsid w:val="00F13DC5"/>
    <w:rsid w:val="00F27B46"/>
    <w:rsid w:val="00F40558"/>
    <w:rsid w:val="00FF48E8"/>
    <w:rsid w:val="00FF4CE5"/>
    <w:rsid w:val="032016DB"/>
    <w:rsid w:val="063E1825"/>
    <w:rsid w:val="09634B70"/>
    <w:rsid w:val="0AEB2D52"/>
    <w:rsid w:val="0E417FE5"/>
    <w:rsid w:val="0FCF7334"/>
    <w:rsid w:val="13D94D2B"/>
    <w:rsid w:val="14790898"/>
    <w:rsid w:val="17740758"/>
    <w:rsid w:val="1EAC6F54"/>
    <w:rsid w:val="206D462E"/>
    <w:rsid w:val="20FF44F4"/>
    <w:rsid w:val="291C614A"/>
    <w:rsid w:val="2D6576E8"/>
    <w:rsid w:val="34752924"/>
    <w:rsid w:val="356A184E"/>
    <w:rsid w:val="35B27346"/>
    <w:rsid w:val="38EC0374"/>
    <w:rsid w:val="39953419"/>
    <w:rsid w:val="3BFA5EAB"/>
    <w:rsid w:val="3D913C2B"/>
    <w:rsid w:val="3E3B0598"/>
    <w:rsid w:val="3E9F2530"/>
    <w:rsid w:val="41BA008B"/>
    <w:rsid w:val="43B207F5"/>
    <w:rsid w:val="476C7DA7"/>
    <w:rsid w:val="492D57AE"/>
    <w:rsid w:val="49FE735A"/>
    <w:rsid w:val="4A424C0B"/>
    <w:rsid w:val="4B470C70"/>
    <w:rsid w:val="4B6A0D0C"/>
    <w:rsid w:val="4F0163D1"/>
    <w:rsid w:val="54253675"/>
    <w:rsid w:val="542E16B3"/>
    <w:rsid w:val="546B3E70"/>
    <w:rsid w:val="592117E6"/>
    <w:rsid w:val="5A2C21F1"/>
    <w:rsid w:val="5E02458E"/>
    <w:rsid w:val="607A0F88"/>
    <w:rsid w:val="60B3541A"/>
    <w:rsid w:val="61F740DB"/>
    <w:rsid w:val="63583029"/>
    <w:rsid w:val="64645B55"/>
    <w:rsid w:val="689E7D5D"/>
    <w:rsid w:val="6F851C1B"/>
    <w:rsid w:val="702A096B"/>
    <w:rsid w:val="716A5020"/>
    <w:rsid w:val="777234E1"/>
    <w:rsid w:val="782C7005"/>
    <w:rsid w:val="785E6B5E"/>
    <w:rsid w:val="78941235"/>
    <w:rsid w:val="79874DEB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536</Characters>
  <Lines>1</Lines>
  <Paragraphs>1</Paragraphs>
  <TotalTime>4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璐璐</cp:lastModifiedBy>
  <cp:lastPrinted>2024-04-28T09:06:00Z</cp:lastPrinted>
  <dcterms:modified xsi:type="dcterms:W3CDTF">2026-10-23T06:41:29Z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B290A463C8424E2592BDD8D4A2AECB4C_12</vt:lpwstr>
  </property>
  <property fmtid="{D5CDD505-2E9C-101B-9397-08002B2CF9AE}" pid="4" name="KSOTemplateDocerSaveRecord">
    <vt:lpwstr>eyJoZGlkIjoiZjUwNWMxYTVjMGUzZjdmNGZkNTAxNTBhN2ZiMDE5NjEiLCJ1c2VySWQiOiI0NTQwODUwNzQifQ==</vt:lpwstr>
  </property>
</Properties>
</file>