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jc w:val="center"/>
        <w:textAlignment w:val="auto"/>
        <w:rPr>
          <w:rFonts w:eastAsia="方正小标宋简体"/>
          <w:b w:val="0"/>
          <w:bCs w:val="0"/>
          <w:color w:val="000000"/>
          <w:kern w:val="0"/>
          <w:sz w:val="44"/>
          <w:szCs w:val="44"/>
        </w:rPr>
      </w:pPr>
      <w:r>
        <w:rPr>
          <w:rFonts w:eastAsia="方正小标宋简体"/>
          <w:b w:val="0"/>
          <w:bCs w:val="0"/>
          <w:color w:val="000000"/>
          <w:kern w:val="0"/>
          <w:sz w:val="44"/>
          <w:szCs w:val="44"/>
        </w:rPr>
        <w:t>威海经济技术开发区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jc w:val="center"/>
        <w:textAlignment w:val="auto"/>
        <w:rPr>
          <w:rFonts w:eastAsia="方正小标宋简体"/>
          <w:b w:val="0"/>
          <w:bCs w:val="0"/>
          <w:color w:val="000000"/>
          <w:kern w:val="0"/>
          <w:sz w:val="44"/>
          <w:szCs w:val="44"/>
        </w:rPr>
      </w:pPr>
      <w:r>
        <w:rPr>
          <w:rFonts w:eastAsia="方正小标宋简体"/>
          <w:b w:val="0"/>
          <w:bCs w:val="0"/>
          <w:color w:val="000000"/>
          <w:kern w:val="0"/>
          <w:sz w:val="44"/>
          <w:szCs w:val="44"/>
        </w:rPr>
        <w:t>智慧谷法治服务区</w:t>
      </w:r>
      <w:r>
        <w:rPr>
          <w:rFonts w:hint="eastAsia" w:eastAsia="方正小标宋简体"/>
          <w:b w:val="0"/>
          <w:bCs w:val="0"/>
          <w:color w:val="000000"/>
          <w:kern w:val="0"/>
          <w:sz w:val="44"/>
          <w:szCs w:val="44"/>
          <w:lang w:val="en-US" w:eastAsia="zh-CN"/>
        </w:rPr>
        <w:t>建设</w:t>
      </w:r>
      <w:r>
        <w:rPr>
          <w:rFonts w:eastAsia="方正小标宋简体"/>
          <w:b w:val="0"/>
          <w:bCs w:val="0"/>
          <w:color w:val="000000"/>
          <w:kern w:val="0"/>
          <w:sz w:val="44"/>
          <w:szCs w:val="44"/>
        </w:rPr>
        <w:t>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76" w:lineRule="exact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为深入贯彻习近平法治思想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全面落实习近平总书记对山东工作、政法工作的重要指示要求，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主动适应市场主体和人民群众对优质高效法治服务的需求，推动全区法治服务资源系统集成创新，探索实施新时代法治服务社会治理、法治服务营商环境、法治服务经济发展有效途径，争当全国法治服务排头兵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中共中央印发</w:t>
      </w:r>
      <w:r>
        <w:rPr>
          <w:rFonts w:hint="eastAsia" w:ascii="Times New Roman" w:hAnsi="Times New Roman" w:cs="Times New Roman"/>
          <w:b w:val="0"/>
          <w:bCs w:val="0"/>
          <w:color w:val="auto"/>
          <w:sz w:val="32"/>
          <w:szCs w:val="32"/>
          <w:lang w:val="zh-CN" w:bidi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《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bidi="zh-CN"/>
        </w:rPr>
        <w:t>中国共产党政法工作条例》《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法治中国建设规划（2020-2025年）》《法治社会建设实施纲要（2020-2025年）》，中共中央、国务院印发</w:t>
      </w:r>
      <w:r>
        <w:rPr>
          <w:rFonts w:hint="eastAsia" w:ascii="Times New Roman" w:hAnsi="Times New Roman" w:cs="Times New Roman"/>
          <w:b w:val="0"/>
          <w:bCs w:val="0"/>
          <w:color w:val="auto"/>
          <w:sz w:val="32"/>
          <w:szCs w:val="32"/>
          <w:lang w:val="zh-CN" w:bidi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《法治政府建设实施纲要（20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bidi="zh-CN"/>
        </w:rPr>
        <w:t>21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-202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bidi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zh-CN" w:bidi="zh-CN"/>
        </w:rPr>
        <w:t>年）》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zh-CN" w:bidi="zh-CN"/>
        </w:rPr>
        <w:t>及省市系列部署要求，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bidi="zh-CN"/>
        </w:rPr>
        <w:t>结合法治经区建设实际，制定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智慧谷法治服务区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建设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实施方案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eastAsia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eastAsia="黑体"/>
          <w:b w:val="0"/>
          <w:bCs w:val="0"/>
          <w:color w:val="000000"/>
          <w:sz w:val="32"/>
          <w:szCs w:val="32"/>
        </w:rPr>
        <w:t>一、总体</w:t>
      </w:r>
      <w:r>
        <w:rPr>
          <w:rFonts w:hint="eastAsia" w:eastAsia="黑体"/>
          <w:b w:val="0"/>
          <w:bCs w:val="0"/>
          <w:color w:val="000000"/>
          <w:sz w:val="32"/>
          <w:szCs w:val="32"/>
          <w:lang w:val="en-US" w:eastAsia="zh-CN"/>
        </w:rPr>
        <w:t>思路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sz w:val="32"/>
          <w:szCs w:val="32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（一）指导思想。</w:t>
      </w:r>
      <w:r>
        <w:rPr>
          <w:rFonts w:eastAsia="仿宋_GB2312"/>
          <w:b w:val="0"/>
          <w:bCs w:val="0"/>
          <w:color w:val="000000"/>
          <w:sz w:val="32"/>
          <w:szCs w:val="32"/>
        </w:rPr>
        <w:t>以习近平新时代中国特色社会主义思想为指导，全面贯彻落实习近平法治思想，更加注重系统观念、法治思维、强基导向，</w:t>
      </w:r>
      <w:r>
        <w:rPr>
          <w:rFonts w:hint="eastAsia" w:eastAsia="仿宋_GB2312"/>
          <w:b w:val="0"/>
          <w:bCs w:val="0"/>
          <w:color w:val="000000"/>
          <w:sz w:val="32"/>
          <w:szCs w:val="32"/>
        </w:rPr>
        <w:t>按照“有解思维”打牢基础、调好机制、建强队伍，</w:t>
      </w:r>
      <w:r>
        <w:rPr>
          <w:rFonts w:eastAsia="仿宋_GB2312"/>
          <w:b w:val="0"/>
          <w:bCs w:val="0"/>
          <w:color w:val="000000"/>
          <w:sz w:val="32"/>
          <w:szCs w:val="32"/>
        </w:rPr>
        <w:t>优化整合公、检、法、司、仲裁和法律服务资源等法治力量向引导和疏导端用力，创新系统集成式法治服务联动机制，推进法治服务</w:t>
      </w:r>
      <w:r>
        <w:rPr>
          <w:rFonts w:hint="eastAsia" w:eastAsia="仿宋_GB2312"/>
          <w:b w:val="0"/>
          <w:bCs w:val="0"/>
          <w:color w:val="000000"/>
          <w:sz w:val="32"/>
          <w:szCs w:val="32"/>
        </w:rPr>
        <w:t>进园区进企业</w:t>
      </w:r>
      <w:r>
        <w:rPr>
          <w:rFonts w:eastAsia="仿宋_GB2312"/>
          <w:b w:val="0"/>
          <w:bCs w:val="0"/>
          <w:color w:val="000000"/>
          <w:sz w:val="32"/>
          <w:szCs w:val="32"/>
        </w:rPr>
        <w:t>，提高法治服务的综合保障能力，形成法治大服务、环境大优化</w:t>
      </w:r>
      <w:r>
        <w:rPr>
          <w:rFonts w:hint="eastAsia" w:eastAsia="仿宋_GB2312"/>
          <w:b w:val="0"/>
          <w:bCs w:val="0"/>
          <w:color w:val="000000"/>
          <w:sz w:val="32"/>
          <w:szCs w:val="32"/>
        </w:rPr>
        <w:t>、经济大发展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工作格局，引导园区企业职工和人民群众办事依法、遇事找法、解决问题用法、化解矛盾靠法，积极构建经开区国际化、法治化、市场化营商环境，为“开放之区</w:t>
      </w:r>
      <w:r>
        <w:rPr>
          <w:rFonts w:hint="eastAsia" w:ascii="汉仪大黑简" w:hAnsi="汉仪大黑简" w:eastAsia="汉仪大黑简" w:cs="汉仪大黑简"/>
          <w:b w:val="0"/>
          <w:bCs w:val="0"/>
          <w:color w:val="000000"/>
          <w:sz w:val="32"/>
          <w:szCs w:val="32"/>
        </w:rPr>
        <w:t>·</w:t>
      </w:r>
      <w:r>
        <w:rPr>
          <w:rFonts w:eastAsia="仿宋_GB2312"/>
          <w:b w:val="0"/>
          <w:bCs w:val="0"/>
          <w:color w:val="000000"/>
          <w:sz w:val="32"/>
          <w:szCs w:val="32"/>
        </w:rPr>
        <w:t>活力新城”</w:t>
      </w:r>
      <w:r>
        <w:rPr>
          <w:rFonts w:eastAsia="仿宋_GB2312"/>
          <w:b w:val="0"/>
          <w:bCs w:val="0"/>
          <w:color w:val="auto"/>
          <w:sz w:val="32"/>
          <w:szCs w:val="32"/>
          <w:highlight w:val="none"/>
        </w:rPr>
        <w:t>建设</w:t>
      </w:r>
      <w:r>
        <w:rPr>
          <w:rFonts w:hint="eastAsia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提供法治保障</w:t>
      </w:r>
      <w:r>
        <w:rPr>
          <w:b w:val="0"/>
          <w:bCs w:val="0"/>
          <w:color w:val="auto"/>
          <w:sz w:val="24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auto"/>
          <w:kern w:val="0"/>
          <w:sz w:val="32"/>
          <w:szCs w:val="32"/>
          <w:highlight w:val="lightGray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（二）工作目标。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按照“系统联动、集成服务、高效便民”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的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要求，引导各类法律服务机构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仲裁、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检察、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诉讼等法治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力量集中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入驻智慧谷服务贸易产业园，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推动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资源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整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合和系统集成，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形成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“多中心融合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多渠道化解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多资源共享”的服务模式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实现矛盾纠纷“小事不出企业、大事不出园区”，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创建全省首个法治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园区。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eastAsia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eastAsia="黑体"/>
          <w:b w:val="0"/>
          <w:bCs w:val="0"/>
          <w:color w:val="000000"/>
          <w:sz w:val="32"/>
          <w:szCs w:val="32"/>
        </w:rPr>
        <w:t>二、建设</w:t>
      </w:r>
      <w:r>
        <w:rPr>
          <w:rFonts w:hint="eastAsia" w:eastAsia="黑体"/>
          <w:b w:val="0"/>
          <w:bCs w:val="0"/>
          <w:color w:val="000000"/>
          <w:sz w:val="32"/>
          <w:szCs w:val="32"/>
          <w:lang w:val="en-US" w:eastAsia="zh-CN"/>
        </w:rPr>
        <w:t>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（三）功能定位。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智慧谷法治服务区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建设由区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党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val="en-US" w:eastAsia="zh-CN"/>
        </w:rPr>
        <w:t>工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委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val="en-US" w:eastAsia="zh-CN"/>
        </w:rPr>
        <w:t>领导</w:t>
      </w:r>
      <w:r>
        <w:rPr>
          <w:rFonts w:hint="eastAsia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val="en-US" w:eastAsia="zh-CN"/>
        </w:rPr>
        <w:t>社会工作部</w:t>
      </w:r>
      <w:r>
        <w:rPr>
          <w:rFonts w:eastAsia="仿宋_GB2312"/>
          <w:b w:val="0"/>
          <w:bCs w:val="0"/>
          <w:color w:val="000000"/>
          <w:sz w:val="32"/>
          <w:szCs w:val="32"/>
        </w:rPr>
        <w:t>牵头指导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各部门单位衔接联动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eastAsia="zh-CN"/>
        </w:rPr>
        <w:t>，</w:t>
      </w:r>
      <w:r>
        <w:rPr>
          <w:rFonts w:eastAsia="仿宋_GB2312"/>
          <w:b w:val="0"/>
          <w:bCs w:val="0"/>
          <w:color w:val="000000"/>
          <w:sz w:val="32"/>
          <w:szCs w:val="32"/>
        </w:rPr>
        <w:t>社会力量广泛参与，集接待受理、协同指挥、分流转办、调处化解、跟踪督办、评估反馈为一体，以“山东智慧调解”系统为信息化保障，集成多种</w:t>
      </w:r>
      <w:r>
        <w:rPr>
          <w:rFonts w:hint="eastAsia" w:eastAsia="仿宋_GB2312"/>
          <w:b w:val="0"/>
          <w:bCs w:val="0"/>
          <w:color w:val="000000"/>
          <w:sz w:val="32"/>
          <w:szCs w:val="32"/>
          <w:lang w:val="en-US" w:eastAsia="zh-CN"/>
        </w:rPr>
        <w:t>法治服务力量，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为全区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机关、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企业和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居民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提供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“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一站式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”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系统集成法治服务。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（四）主要职责。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1.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建立仲裁、公安、检察院、法院、司法等部门参加的联动服务机制，实现信息互换、数据共享、职责明晰、运转顺畅的系统集成式法治服务体系。2.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整合法治服务力量。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组织党政一体法律顾问、村（社区）法律顾问、法律服务工作者、律师、公证员、仲裁员、行专调解员、行政调解员、警官、检察官、法官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司法辅助员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等多种法治力量进入法治服务体系，建设多员联动、集成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服务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、高效便民的法治服务队伍。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3.</w:t>
      </w:r>
      <w:r>
        <w:rPr>
          <w:rFonts w:hint="eastAsia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依法受理园区公民、法人和其他组织申请的法律咨询、法律援助、普法宣传、合同审查，</w:t>
      </w:r>
      <w:r>
        <w:rPr>
          <w:rFonts w:hint="eastAsia" w:eastAsia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处罚、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复议、仲裁、诉讼等案件的调解服务，以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及部门、单位转办的法律服务事项。运用“山东智慧调解”系统，对各类矛盾纠纷进行排查预警、受理分流、跟踪调度和督办反馈。4.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依法协调园区企业的行政处罚、行政复议、劳动仲裁、行政诉讼等案件的自查、自纠和争议化解工作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。5.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按照“教育是软调解、调解是硬教育”的法治服务工作思路，开展法治宣传教育和矛盾纠纷化解工作。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建立一支高素质的“三官一顾问”普法教育纠纷化解队伍，推进警官、检察官、法官、法律顾问等法治力量</w:t>
      </w:r>
      <w:r>
        <w:rPr>
          <w:rFonts w:eastAsia="仿宋_GB2312"/>
          <w:b w:val="0"/>
          <w:bCs w:val="0"/>
          <w:color w:val="000000"/>
          <w:sz w:val="32"/>
          <w:szCs w:val="32"/>
        </w:rPr>
        <w:t>及医疗纠纷、婚姻家庭纠纷等</w:t>
      </w:r>
      <w:r>
        <w:rPr>
          <w:rFonts w:eastAsia="仿宋_GB2312"/>
          <w:b w:val="0"/>
          <w:bCs w:val="0"/>
          <w:color w:val="auto"/>
          <w:sz w:val="32"/>
          <w:szCs w:val="32"/>
          <w:highlight w:val="none"/>
        </w:rPr>
        <w:t>专业调解力量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进企业开展法治宣传教育和矛盾纠纷化解工作，实现在法治宣传教育中预防矛盾纠纷，在矛盾纠纷化解中宣传法律法规，不断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优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化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全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区法治营商环境。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（五）</w:t>
      </w:r>
      <w:r>
        <w:rPr>
          <w:rFonts w:hint="eastAsia" w:eastAsia="楷体_GB2312"/>
          <w:b w:val="0"/>
          <w:bCs w:val="0"/>
          <w:color w:val="000000"/>
          <w:sz w:val="32"/>
          <w:szCs w:val="32"/>
          <w:lang w:val="en-US" w:eastAsia="zh-CN"/>
        </w:rPr>
        <w:t>建设</w:t>
      </w:r>
      <w:r>
        <w:rPr>
          <w:rFonts w:eastAsia="楷体_GB2312"/>
          <w:b w:val="0"/>
          <w:bCs w:val="0"/>
          <w:color w:val="000000"/>
          <w:sz w:val="32"/>
          <w:szCs w:val="32"/>
        </w:rPr>
        <w:t>标准。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在智慧谷服务贸易产业园融合打造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中心（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即：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检察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服务中心、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“一站式”公共法律服务矛调中心、涉外商事“一站式”多元调处中心、知识产权保护中心、法务服务中心），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一院（即：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国际仲裁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院）</w:t>
      </w:r>
      <w:r>
        <w:rPr>
          <w:rFonts w:hint="eastAsia"/>
          <w:b w:val="0"/>
          <w:bCs w:val="0"/>
          <w:color w:val="002060"/>
          <w:kern w:val="0"/>
          <w:sz w:val="32"/>
          <w:szCs w:val="32"/>
          <w:highlight w:val="none"/>
          <w:lang w:eastAsia="zh-CN"/>
        </w:rPr>
        <w:t>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一庭（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即：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自贸区法庭）等法治服务区。其中：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1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检察服务中心：建设面积150平方米，设置12309服务大厅50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、检调办公室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18平方米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、检察听证室50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、检察长接访室30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2.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自贸区法庭（已建成并投入使用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550平方米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）：建设面积约760平方米，设置法官办公室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20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0平方米，审判庭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35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；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需要新建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标准化审判庭8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立案厅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5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、调解室5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3.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国际仲裁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院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：建设面积约5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6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，设置1个立案厅（80平方米），4个仲裁庭（2个大仲裁庭各40平方米、2个小仲裁庭各30平方米），2个调解室（1个大调解室40平方米、1个小调解室各20平方米），3个仲裁员办公室（各18平方米），2个仲裁员合议室（20平方米），1个档案室（40平方米），2个仲裁委工作人员办公室（各18平方米），1个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聘用制办案秘书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办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公室（40平方米），1个会议室（50平方米）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，加挂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涉外商事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“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一站式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”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多元解纷中心。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4.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法治服务区协调办公室：建设面积约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5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0平方米，设置网格化服务办公室10平方米，协调员办公室10平方米，会商室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3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0平方米。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5.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“一站式”公共法律服务矛调中心（已建成使用）：建设面积约450平方米，按照“前台后厂”建设模式，在“前台”融合设置资料查询区、自助服务区、便民服务区、休息等候区、受理窗口区等功能区，在“后厂”配置法治宣传教育室、非诉调解室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律师调解室、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人民调解室、仲裁调解室、网格员和法律服务团工作室、公证调解室、私密会见室、公证办公室、档案资料室等功能室。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4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6.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知识产权保护中心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（已建成）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：建设面积约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3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00平方米，设置知识产权公益宣传和法律咨询室20平方米，知识产权快速维权室20平方米，知识产权法治体检服务室30平方米，知识产权矛盾纠纷调解室30平方米，知识产权展示庭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2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00平方米。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4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7.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法务服务中心：建设面积约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2000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平方米，设置法务服务办公区，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以租赁的形式，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引导2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-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3个律师事务所、会计事务所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税务事务所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入驻办公。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eastAsia="楷体_GB2312"/>
          <w:b w:val="0"/>
          <w:bCs w:val="0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eastAsia="楷体_GB2312"/>
          <w:b w:val="0"/>
          <w:bCs w:val="0"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hint="eastAsia" w:eastAsia="楷体_GB2312"/>
          <w:b w:val="0"/>
          <w:bCs w:val="0"/>
          <w:color w:val="000000"/>
          <w:kern w:val="0"/>
          <w:sz w:val="32"/>
          <w:szCs w:val="32"/>
          <w:lang w:eastAsia="zh-CN"/>
        </w:rPr>
        <w:t>）</w:t>
      </w:r>
      <w:r>
        <w:rPr>
          <w:rFonts w:eastAsia="楷体_GB2312"/>
          <w:b w:val="0"/>
          <w:bCs w:val="0"/>
          <w:color w:val="000000"/>
          <w:kern w:val="0"/>
          <w:sz w:val="32"/>
          <w:szCs w:val="32"/>
        </w:rPr>
        <w:t>深化智慧系统应用。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以山东智慧调解系统为依托，构建“多元导入、一体受理、分类化解、联动处置”的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工作机制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，实现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涉法涉诉案件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纠纷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调解的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受理流转、移交委托、调处化解和数据采录“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一站式受理、一揽子调处、全链条服务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 xml:space="preserve">”。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黑体"/>
          <w:b w:val="0"/>
          <w:bCs w:val="0"/>
          <w:color w:val="000000"/>
          <w:sz w:val="32"/>
          <w:szCs w:val="32"/>
        </w:rPr>
      </w:pPr>
      <w:r>
        <w:rPr>
          <w:rFonts w:eastAsia="黑体"/>
          <w:b w:val="0"/>
          <w:bCs w:val="0"/>
          <w:color w:val="000000"/>
          <w:sz w:val="32"/>
          <w:szCs w:val="32"/>
        </w:rPr>
        <w:t>三、创建机制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以“系统联动、集成服务、高效便民”为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要求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，构建系统集成式法治服务工作机制，实现法律服务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信访、处罚、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仲裁、公安、检察、诉讼等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涉法涉诉案件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的调处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“系统式流转，集成式服务、闭环式联办”。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楷体_GB2312" w:hAnsi="楷体_GB2312" w:eastAsia="楷体_GB2312" w:cs="楷体_GB2312"/>
          <w:b w:val="0"/>
          <w:bCs w:val="0"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创建“系统联动”协调机制。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创建智慧谷法治服务系统运行机制。建立社会工作部牵头，科技创新局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、市场</w:t>
      </w:r>
      <w:r>
        <w:rPr>
          <w:rFonts w:hint="eastAsia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监督管理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局、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威海智慧谷投资运营有限公司、法院、检察院以及市仲裁委员会等7个部门单位共同参加的联席会议制度。</w:t>
      </w:r>
      <w:r>
        <w:rPr>
          <w:rFonts w:eastAsia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</w:rPr>
        <w:t>联席会议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办公室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设在社会工作部司法科，负责智慧谷法治服务区运行协调。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32" w:firstLineChars="200"/>
        <w:jc w:val="both"/>
        <w:textAlignment w:val="auto"/>
        <w:rPr>
          <w:rFonts w:eastAsia="仿宋_GB2312"/>
          <w:b w:val="0"/>
          <w:bCs w:val="0"/>
          <w:color w:val="000000"/>
          <w:kern w:val="0"/>
          <w:sz w:val="32"/>
          <w:szCs w:val="32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</w:t>
      </w:r>
      <w:r>
        <w:rPr>
          <w:rFonts w:hint="eastAsia" w:eastAsia="楷体_GB2312"/>
          <w:b w:val="0"/>
          <w:bCs w:val="0"/>
          <w:color w:val="000000"/>
          <w:sz w:val="32"/>
          <w:szCs w:val="32"/>
          <w:lang w:val="en-US" w:eastAsia="zh-CN"/>
        </w:rPr>
        <w:t>八</w:t>
      </w:r>
      <w:r>
        <w:rPr>
          <w:rFonts w:eastAsia="楷体_GB2312"/>
          <w:b w:val="0"/>
          <w:bCs w:val="0"/>
          <w:color w:val="000000"/>
          <w:sz w:val="32"/>
          <w:szCs w:val="32"/>
        </w:rPr>
        <w:t>）创建“</w:t>
      </w:r>
      <w:r>
        <w:rPr>
          <w:rFonts w:hint="eastAsia" w:eastAsia="楷体_GB2312"/>
          <w:b w:val="0"/>
          <w:bCs w:val="0"/>
          <w:color w:val="000000"/>
          <w:sz w:val="32"/>
          <w:szCs w:val="32"/>
          <w:lang w:val="en-US" w:eastAsia="zh-CN"/>
        </w:rPr>
        <w:t>集成服务</w:t>
      </w:r>
      <w:r>
        <w:rPr>
          <w:rFonts w:eastAsia="楷体_GB2312"/>
          <w:b w:val="0"/>
          <w:bCs w:val="0"/>
          <w:color w:val="000000"/>
          <w:sz w:val="32"/>
          <w:szCs w:val="32"/>
        </w:rPr>
        <w:t>”处置机制。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1.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系统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受理机制。通过窗口、热线、网络受理当事人的法治服务申请，或</w:t>
      </w:r>
      <w:r>
        <w:rPr>
          <w:rFonts w:eastAsia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</w:rPr>
        <w:t>通过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公共法律服务、智慧调解、智慧仲裁、智慧诉讼和经开区“智慧社会治理服务”等智慧系统受理当事人的法律服务、纠纷调解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和涉法涉诉案件调处申请，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形成法治服务“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线上线下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”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系统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式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受理机制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。2.摘牌办理机制。建立集成摘牌抢单制、领单制、派单制和会诊制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办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理群众疑难纠纷诉求，形成法治服务“三单一诊”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闭环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式办理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机制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。3.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“三册一库”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便民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机制。“三册”，即调解员名册，包括人民调解员、行业专业调解员、专家调解员等；法律服务员名册，包括公证员、律师、普法宣传员、法律援助服务者、法律咨询服务者和司法鉴定员等；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涉法涉诉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服务员名册，包括仲裁员、检察官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法官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司法辅助员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名单等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；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“一库”，即法治服务事项清单库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梳理汇总法治服务事项清单，进行公开公示，方便群众办事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形成法治服务“三册一库”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高效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式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val="en-US" w:eastAsia="zh-CN"/>
        </w:rPr>
        <w:t>便民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eastAsia="黑体"/>
          <w:b w:val="0"/>
          <w:bCs w:val="0"/>
          <w:color w:val="000000"/>
          <w:kern w:val="0"/>
          <w:sz w:val="32"/>
          <w:szCs w:val="32"/>
          <w:lang w:val="zh-CN" w:bidi="zh-CN"/>
        </w:rPr>
      </w:pPr>
      <w:r>
        <w:rPr>
          <w:rFonts w:hint="eastAsia" w:eastAsia="黑体"/>
          <w:b w:val="0"/>
          <w:bCs w:val="0"/>
          <w:color w:val="000000"/>
          <w:kern w:val="0"/>
          <w:sz w:val="32"/>
          <w:szCs w:val="32"/>
          <w:lang w:val="en-US" w:bidi="zh-CN"/>
        </w:rPr>
        <w:t>四</w:t>
      </w:r>
      <w:r>
        <w:rPr>
          <w:rFonts w:eastAsia="黑体"/>
          <w:b w:val="0"/>
          <w:bCs w:val="0"/>
          <w:color w:val="000000"/>
          <w:kern w:val="0"/>
          <w:sz w:val="32"/>
          <w:szCs w:val="32"/>
          <w:lang w:val="zh-CN" w:bidi="zh-CN"/>
        </w:rPr>
        <w:t>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</w:t>
      </w:r>
      <w:r>
        <w:rPr>
          <w:rFonts w:hint="eastAsia" w:eastAsia="楷体_GB2312"/>
          <w:b w:val="0"/>
          <w:bCs w:val="0"/>
          <w:color w:val="000000"/>
          <w:sz w:val="32"/>
          <w:szCs w:val="32"/>
          <w:lang w:val="en-US" w:eastAsia="zh-CN"/>
        </w:rPr>
        <w:t>九</w:t>
      </w:r>
      <w:r>
        <w:rPr>
          <w:rFonts w:eastAsia="楷体_GB2312"/>
          <w:b w:val="0"/>
          <w:bCs w:val="0"/>
          <w:color w:val="000000"/>
          <w:sz w:val="32"/>
          <w:szCs w:val="32"/>
        </w:rPr>
        <w:t>）人员保障。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在智慧谷法治服务区设立工作协调办公室，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设置主任1名由社会工作部选派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highlight w:val="none"/>
          <w:lang w:val="en-US" w:eastAsia="zh-CN"/>
        </w:rPr>
        <w:t>法治服务工作者8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名由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  <w:t>智慧谷公司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购买服务，法治服务区的其他工作人员由入驻单位自行选派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（十）经费保障。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法治服务区</w:t>
      </w:r>
      <w:r>
        <w:rPr>
          <w:rFonts w:eastAsia="仿宋_GB2312"/>
          <w:b w:val="0"/>
          <w:bCs w:val="0"/>
          <w:strike w:val="0"/>
          <w:dstrike w:val="0"/>
          <w:color w:val="auto"/>
          <w:kern w:val="0"/>
          <w:sz w:val="32"/>
          <w:szCs w:val="32"/>
          <w:highlight w:val="none"/>
          <w:u w:val="none"/>
        </w:rPr>
        <w:t>的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协调办公室、检察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</w:rPr>
        <w:t>服务中心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、自贸区法庭（新建部分）、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国际仲裁院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等场所设施及电子设备、办公桌椅及设备、各项名称及各类图版的设计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经审核后，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由智慧谷投资运营公司</w:t>
      </w:r>
      <w:r>
        <w:rPr>
          <w:rFonts w:eastAsia="仿宋_GB2312"/>
          <w:b w:val="0"/>
          <w:bCs w:val="0"/>
          <w:color w:val="auto"/>
          <w:kern w:val="0"/>
          <w:sz w:val="32"/>
          <w:szCs w:val="32"/>
          <w:highlight w:val="none"/>
        </w:rPr>
        <w:t>负责投资建设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，管委结合实际给予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智慧谷投资运营公司</w:t>
      </w:r>
      <w:r>
        <w:rPr>
          <w:rFonts w:hint="eastAsia" w:eastAsia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适当补助。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/>
          <w:b w:val="0"/>
          <w:bCs w:val="0"/>
          <w:color w:val="FF0000"/>
          <w:highlight w:val="none"/>
          <w:lang w:val="en" w:eastAsia="zh-CN"/>
        </w:rPr>
      </w:pPr>
      <w:r>
        <w:rPr>
          <w:rFonts w:eastAsia="楷体_GB2312"/>
          <w:b w:val="0"/>
          <w:bCs w:val="0"/>
          <w:color w:val="000000"/>
          <w:sz w:val="32"/>
          <w:szCs w:val="32"/>
        </w:rPr>
        <w:t>（十</w:t>
      </w:r>
      <w:r>
        <w:rPr>
          <w:rFonts w:hint="eastAsia" w:eastAsia="楷体_GB2312"/>
          <w:b w:val="0"/>
          <w:bCs w:val="0"/>
          <w:color w:val="000000"/>
          <w:sz w:val="32"/>
          <w:szCs w:val="32"/>
          <w:lang w:val="en-US" w:eastAsia="zh-CN"/>
        </w:rPr>
        <w:t>一</w:t>
      </w:r>
      <w:r>
        <w:rPr>
          <w:rFonts w:eastAsia="楷体_GB2312"/>
          <w:b w:val="0"/>
          <w:bCs w:val="0"/>
          <w:color w:val="000000"/>
          <w:sz w:val="32"/>
          <w:szCs w:val="32"/>
        </w:rPr>
        <w:t>）宣传保障。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充分运用各类媒体特别是新媒体广泛宣传法治服务区方便、快捷、高效、成本低的优点，引导公民、市场主体和其他组织自愿优先选择非诉调解方式解决矛盾纠纷。深入开展典型案例宣传，以巡回讲座、建立专栏、发布微信公众号等形式，进行以案说法、以案引导，让广大群众理解和认同“调解优先”理念。加强先进典型经验总结推广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lang w:eastAsia="zh-CN"/>
        </w:rPr>
        <w:t>力度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</w:rPr>
        <w:t>，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  <w:t>推动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新时代“法治服务”经开区品牌创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val="en-US" w:eastAsia="zh-CN"/>
        </w:rPr>
        <w:t>建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活动</w:t>
      </w:r>
      <w:r>
        <w:rPr>
          <w:rFonts w:hint="eastAsia"/>
          <w:b w:val="0"/>
          <w:bCs w:val="0"/>
          <w:color w:val="000000"/>
          <w:kern w:val="0"/>
          <w:sz w:val="32"/>
          <w:szCs w:val="32"/>
          <w:highlight w:val="none"/>
          <w:lang w:eastAsia="zh-CN"/>
        </w:rPr>
        <w:t>向纵深发展</w:t>
      </w:r>
      <w:r>
        <w:rPr>
          <w:rFonts w:eastAsia="仿宋_GB2312"/>
          <w:b w:val="0"/>
          <w:bCs w:val="0"/>
          <w:color w:val="000000"/>
          <w:kern w:val="0"/>
          <w:sz w:val="32"/>
          <w:szCs w:val="32"/>
          <w:highlight w:val="none"/>
        </w:rPr>
        <w:t>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6" w:lineRule="exact"/>
        <w:ind w:left="0" w:leftChars="0"/>
        <w:textAlignment w:val="auto"/>
        <w:rPr>
          <w:rFonts w:hint="eastAsia" w:ascii="Times New Roman" w:hAnsi="Times New Roman" w:eastAsia="仿宋_GB2312" w:cs="Times New Roman"/>
          <w:lang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1361" w:gutter="0"/>
      <w:pgNumType w:fmt="decimal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简小标宋">
    <w:altName w:val="宋体"/>
    <w:panose1 w:val="00000000000000000000"/>
    <w:charset w:val="86"/>
    <w:family w:val="modern"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大黑简">
    <w:altName w:val="黑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7560" w:firstLineChars="2700"/>
      <w:rPr>
        <w:rFonts w:hint="eastAsia"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225425</wp:posOffset>
              </wp:positionV>
              <wp:extent cx="1828800" cy="1828800"/>
              <wp:effectExtent l="0" t="0" r="0" b="0"/>
              <wp:wrapNone/>
              <wp:docPr id="1" name="文本框 20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34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57" o:spid="_x0000_s1026" o:spt="202" type="#_x0000_t202" style="position:absolute;left:0pt;margin-top:17.7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FGGheLTAAAABwEAAA8AAAAA&#10;AAAAAQAgAAAAIgAAAGRycy9kb3ducmV2LnhtbFBLAQIUABQAAAAIAIdO4kCGLu2x4AEAAMEDAAAO&#10;AAAAAAAAAAEAIAAAACIBAABkcnMvZTJvRG9jLnhtbFBLBQYAAAAABgAGAFkBAAB0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34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mirrorMargin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,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ZjMjZkNDhhMTc5ZTQ4YzVmYjAwM2MxNGRlMjFkNmYifQ=="/>
  </w:docVars>
  <w:rsids>
    <w:rsidRoot w:val="25824DC4"/>
    <w:rsid w:val="000019FF"/>
    <w:rsid w:val="00004C7E"/>
    <w:rsid w:val="00005241"/>
    <w:rsid w:val="00014D90"/>
    <w:rsid w:val="000402D4"/>
    <w:rsid w:val="00047FF0"/>
    <w:rsid w:val="00054365"/>
    <w:rsid w:val="00054966"/>
    <w:rsid w:val="0007156C"/>
    <w:rsid w:val="000805C0"/>
    <w:rsid w:val="00090C80"/>
    <w:rsid w:val="000B5999"/>
    <w:rsid w:val="000C5D05"/>
    <w:rsid w:val="000C6F34"/>
    <w:rsid w:val="000E1856"/>
    <w:rsid w:val="000F412E"/>
    <w:rsid w:val="000F479F"/>
    <w:rsid w:val="00112DFF"/>
    <w:rsid w:val="001168C0"/>
    <w:rsid w:val="00116D15"/>
    <w:rsid w:val="00123D38"/>
    <w:rsid w:val="001308BD"/>
    <w:rsid w:val="0014177D"/>
    <w:rsid w:val="00145F44"/>
    <w:rsid w:val="00154AF7"/>
    <w:rsid w:val="00154B56"/>
    <w:rsid w:val="00185EC4"/>
    <w:rsid w:val="001974BE"/>
    <w:rsid w:val="001C069C"/>
    <w:rsid w:val="001C1BF8"/>
    <w:rsid w:val="001D70A0"/>
    <w:rsid w:val="001E39C7"/>
    <w:rsid w:val="001F3609"/>
    <w:rsid w:val="00201040"/>
    <w:rsid w:val="0020607A"/>
    <w:rsid w:val="00217B9A"/>
    <w:rsid w:val="002266F3"/>
    <w:rsid w:val="00256091"/>
    <w:rsid w:val="00263247"/>
    <w:rsid w:val="00280F51"/>
    <w:rsid w:val="0029335E"/>
    <w:rsid w:val="002A1762"/>
    <w:rsid w:val="002A5908"/>
    <w:rsid w:val="002C057E"/>
    <w:rsid w:val="002C3BF9"/>
    <w:rsid w:val="002D0349"/>
    <w:rsid w:val="002E413D"/>
    <w:rsid w:val="002E7EFB"/>
    <w:rsid w:val="002F1481"/>
    <w:rsid w:val="00315FE2"/>
    <w:rsid w:val="003210D9"/>
    <w:rsid w:val="00340399"/>
    <w:rsid w:val="00340FB0"/>
    <w:rsid w:val="00343ABE"/>
    <w:rsid w:val="00343C02"/>
    <w:rsid w:val="00347902"/>
    <w:rsid w:val="00354CE1"/>
    <w:rsid w:val="00364BFB"/>
    <w:rsid w:val="003662A5"/>
    <w:rsid w:val="0037211B"/>
    <w:rsid w:val="0038620F"/>
    <w:rsid w:val="00397E9C"/>
    <w:rsid w:val="003A05EE"/>
    <w:rsid w:val="003C5731"/>
    <w:rsid w:val="003D3E38"/>
    <w:rsid w:val="003E1CE8"/>
    <w:rsid w:val="003E2065"/>
    <w:rsid w:val="003E58CB"/>
    <w:rsid w:val="003E7EE2"/>
    <w:rsid w:val="00416FB4"/>
    <w:rsid w:val="00417B33"/>
    <w:rsid w:val="0043641D"/>
    <w:rsid w:val="00451506"/>
    <w:rsid w:val="00456589"/>
    <w:rsid w:val="004644E8"/>
    <w:rsid w:val="0046779C"/>
    <w:rsid w:val="00477BE2"/>
    <w:rsid w:val="00493577"/>
    <w:rsid w:val="004C3B54"/>
    <w:rsid w:val="004D0468"/>
    <w:rsid w:val="004E0E07"/>
    <w:rsid w:val="004E1FEB"/>
    <w:rsid w:val="004F02EC"/>
    <w:rsid w:val="004F1F26"/>
    <w:rsid w:val="00526B6B"/>
    <w:rsid w:val="00533B97"/>
    <w:rsid w:val="0053514F"/>
    <w:rsid w:val="0054427D"/>
    <w:rsid w:val="005452DB"/>
    <w:rsid w:val="0055095B"/>
    <w:rsid w:val="005534AF"/>
    <w:rsid w:val="00557010"/>
    <w:rsid w:val="005573C9"/>
    <w:rsid w:val="00570E8C"/>
    <w:rsid w:val="00571697"/>
    <w:rsid w:val="00596F92"/>
    <w:rsid w:val="005B03F2"/>
    <w:rsid w:val="005E1263"/>
    <w:rsid w:val="005F4751"/>
    <w:rsid w:val="005F7C68"/>
    <w:rsid w:val="00604717"/>
    <w:rsid w:val="006056BD"/>
    <w:rsid w:val="00613D91"/>
    <w:rsid w:val="00613DA9"/>
    <w:rsid w:val="00625E86"/>
    <w:rsid w:val="0065642A"/>
    <w:rsid w:val="00667553"/>
    <w:rsid w:val="00694E67"/>
    <w:rsid w:val="006A35F1"/>
    <w:rsid w:val="006A7CB3"/>
    <w:rsid w:val="006B4B82"/>
    <w:rsid w:val="006E5CA2"/>
    <w:rsid w:val="006E66AE"/>
    <w:rsid w:val="00703195"/>
    <w:rsid w:val="007054D9"/>
    <w:rsid w:val="00714258"/>
    <w:rsid w:val="00715344"/>
    <w:rsid w:val="00745413"/>
    <w:rsid w:val="007455C9"/>
    <w:rsid w:val="0074565B"/>
    <w:rsid w:val="007458A4"/>
    <w:rsid w:val="00752B5A"/>
    <w:rsid w:val="007566AE"/>
    <w:rsid w:val="00757A2D"/>
    <w:rsid w:val="00761236"/>
    <w:rsid w:val="00764D1F"/>
    <w:rsid w:val="007660A6"/>
    <w:rsid w:val="00770085"/>
    <w:rsid w:val="007718D3"/>
    <w:rsid w:val="00772499"/>
    <w:rsid w:val="007876A3"/>
    <w:rsid w:val="00793CCB"/>
    <w:rsid w:val="007A062C"/>
    <w:rsid w:val="007C7F98"/>
    <w:rsid w:val="007D01E3"/>
    <w:rsid w:val="007E639D"/>
    <w:rsid w:val="008325EB"/>
    <w:rsid w:val="00832BFC"/>
    <w:rsid w:val="00834317"/>
    <w:rsid w:val="00836A60"/>
    <w:rsid w:val="008438DD"/>
    <w:rsid w:val="00843A12"/>
    <w:rsid w:val="008448E1"/>
    <w:rsid w:val="00845E05"/>
    <w:rsid w:val="008522E3"/>
    <w:rsid w:val="0085593F"/>
    <w:rsid w:val="00861D27"/>
    <w:rsid w:val="008625CA"/>
    <w:rsid w:val="00871491"/>
    <w:rsid w:val="00882A89"/>
    <w:rsid w:val="00890F08"/>
    <w:rsid w:val="008942FA"/>
    <w:rsid w:val="008A001C"/>
    <w:rsid w:val="008A059B"/>
    <w:rsid w:val="008A0B74"/>
    <w:rsid w:val="008A6A2F"/>
    <w:rsid w:val="008B458D"/>
    <w:rsid w:val="008B5D8A"/>
    <w:rsid w:val="008B7AE2"/>
    <w:rsid w:val="009067D3"/>
    <w:rsid w:val="009120B3"/>
    <w:rsid w:val="00916732"/>
    <w:rsid w:val="0091713C"/>
    <w:rsid w:val="00917CEA"/>
    <w:rsid w:val="00923AE6"/>
    <w:rsid w:val="00933CD3"/>
    <w:rsid w:val="00935DBE"/>
    <w:rsid w:val="00937405"/>
    <w:rsid w:val="00954081"/>
    <w:rsid w:val="00964126"/>
    <w:rsid w:val="0096742B"/>
    <w:rsid w:val="00994695"/>
    <w:rsid w:val="00996958"/>
    <w:rsid w:val="009C0A33"/>
    <w:rsid w:val="009F11AF"/>
    <w:rsid w:val="00A30A8E"/>
    <w:rsid w:val="00A41E04"/>
    <w:rsid w:val="00A43B58"/>
    <w:rsid w:val="00A52014"/>
    <w:rsid w:val="00A64C4B"/>
    <w:rsid w:val="00A81F05"/>
    <w:rsid w:val="00A92332"/>
    <w:rsid w:val="00AB5E9E"/>
    <w:rsid w:val="00AC02BB"/>
    <w:rsid w:val="00AC0860"/>
    <w:rsid w:val="00AD396F"/>
    <w:rsid w:val="00AE3229"/>
    <w:rsid w:val="00AE33EF"/>
    <w:rsid w:val="00AF2E6B"/>
    <w:rsid w:val="00B07D38"/>
    <w:rsid w:val="00B1163B"/>
    <w:rsid w:val="00B26743"/>
    <w:rsid w:val="00B32EF5"/>
    <w:rsid w:val="00B373D1"/>
    <w:rsid w:val="00B52D06"/>
    <w:rsid w:val="00B8225A"/>
    <w:rsid w:val="00B918BA"/>
    <w:rsid w:val="00B974F5"/>
    <w:rsid w:val="00BA3560"/>
    <w:rsid w:val="00BA3B7D"/>
    <w:rsid w:val="00BB7A45"/>
    <w:rsid w:val="00BD4EC3"/>
    <w:rsid w:val="00BE68F7"/>
    <w:rsid w:val="00BF2AD7"/>
    <w:rsid w:val="00C070E1"/>
    <w:rsid w:val="00C134C4"/>
    <w:rsid w:val="00C14BB7"/>
    <w:rsid w:val="00C15DA7"/>
    <w:rsid w:val="00C2334E"/>
    <w:rsid w:val="00C301E8"/>
    <w:rsid w:val="00C45320"/>
    <w:rsid w:val="00C45B32"/>
    <w:rsid w:val="00C45FD4"/>
    <w:rsid w:val="00C51A5A"/>
    <w:rsid w:val="00C5410C"/>
    <w:rsid w:val="00C5427A"/>
    <w:rsid w:val="00C60366"/>
    <w:rsid w:val="00C6256E"/>
    <w:rsid w:val="00C74C45"/>
    <w:rsid w:val="00C86767"/>
    <w:rsid w:val="00C96F34"/>
    <w:rsid w:val="00CA31C1"/>
    <w:rsid w:val="00CA515D"/>
    <w:rsid w:val="00CA6255"/>
    <w:rsid w:val="00CB5FEC"/>
    <w:rsid w:val="00D00CEC"/>
    <w:rsid w:val="00D05F83"/>
    <w:rsid w:val="00D07C41"/>
    <w:rsid w:val="00D216EB"/>
    <w:rsid w:val="00D33F65"/>
    <w:rsid w:val="00D3652A"/>
    <w:rsid w:val="00D47F4F"/>
    <w:rsid w:val="00D51FBB"/>
    <w:rsid w:val="00D54BDA"/>
    <w:rsid w:val="00D64B2A"/>
    <w:rsid w:val="00DB600D"/>
    <w:rsid w:val="00DC22D8"/>
    <w:rsid w:val="00DD6A1B"/>
    <w:rsid w:val="00DE3EEA"/>
    <w:rsid w:val="00DF2489"/>
    <w:rsid w:val="00DF4D96"/>
    <w:rsid w:val="00E214AE"/>
    <w:rsid w:val="00E21BFC"/>
    <w:rsid w:val="00E24A13"/>
    <w:rsid w:val="00E35039"/>
    <w:rsid w:val="00E4666B"/>
    <w:rsid w:val="00E46AD8"/>
    <w:rsid w:val="00E71BDB"/>
    <w:rsid w:val="00E83CE6"/>
    <w:rsid w:val="00E95919"/>
    <w:rsid w:val="00EA383D"/>
    <w:rsid w:val="00EB1A7E"/>
    <w:rsid w:val="00EC3FC1"/>
    <w:rsid w:val="00EE78AF"/>
    <w:rsid w:val="00EF6E12"/>
    <w:rsid w:val="00F12BE7"/>
    <w:rsid w:val="00F24C01"/>
    <w:rsid w:val="00F50B7D"/>
    <w:rsid w:val="00F55FA5"/>
    <w:rsid w:val="00F62115"/>
    <w:rsid w:val="00F64191"/>
    <w:rsid w:val="00F76FB0"/>
    <w:rsid w:val="00F82422"/>
    <w:rsid w:val="00F834CD"/>
    <w:rsid w:val="00F851DA"/>
    <w:rsid w:val="00FA12C4"/>
    <w:rsid w:val="00FC053F"/>
    <w:rsid w:val="00FC1095"/>
    <w:rsid w:val="00FC61F1"/>
    <w:rsid w:val="00FD23E3"/>
    <w:rsid w:val="01545319"/>
    <w:rsid w:val="017B7F83"/>
    <w:rsid w:val="01A13C11"/>
    <w:rsid w:val="028A66F3"/>
    <w:rsid w:val="029668B9"/>
    <w:rsid w:val="02B249DD"/>
    <w:rsid w:val="02CD0EB7"/>
    <w:rsid w:val="02CE0C47"/>
    <w:rsid w:val="03A23D4C"/>
    <w:rsid w:val="03E07B6A"/>
    <w:rsid w:val="03EB7DE9"/>
    <w:rsid w:val="04087321"/>
    <w:rsid w:val="04173C52"/>
    <w:rsid w:val="04587CAC"/>
    <w:rsid w:val="04BF1FD2"/>
    <w:rsid w:val="04C3001C"/>
    <w:rsid w:val="05136674"/>
    <w:rsid w:val="05213935"/>
    <w:rsid w:val="05DB115D"/>
    <w:rsid w:val="05FB095D"/>
    <w:rsid w:val="060E25DF"/>
    <w:rsid w:val="06495087"/>
    <w:rsid w:val="06B45E8D"/>
    <w:rsid w:val="06D67F3B"/>
    <w:rsid w:val="06F40BE3"/>
    <w:rsid w:val="0718724A"/>
    <w:rsid w:val="076B5410"/>
    <w:rsid w:val="077D2F09"/>
    <w:rsid w:val="078859F0"/>
    <w:rsid w:val="07BA7EFE"/>
    <w:rsid w:val="07BB543C"/>
    <w:rsid w:val="086B6BD3"/>
    <w:rsid w:val="08794F3A"/>
    <w:rsid w:val="08940DD2"/>
    <w:rsid w:val="08E1757A"/>
    <w:rsid w:val="099A49C9"/>
    <w:rsid w:val="0A230241"/>
    <w:rsid w:val="0A5F74E5"/>
    <w:rsid w:val="0B0525AE"/>
    <w:rsid w:val="0B3D6537"/>
    <w:rsid w:val="0BF94F27"/>
    <w:rsid w:val="0C644CC2"/>
    <w:rsid w:val="0CB72015"/>
    <w:rsid w:val="0DED44F5"/>
    <w:rsid w:val="0EB11A7C"/>
    <w:rsid w:val="0FA00D24"/>
    <w:rsid w:val="0FDC1D55"/>
    <w:rsid w:val="103B4825"/>
    <w:rsid w:val="103B7AAB"/>
    <w:rsid w:val="10953652"/>
    <w:rsid w:val="10BC26A9"/>
    <w:rsid w:val="10C6276C"/>
    <w:rsid w:val="10D916A1"/>
    <w:rsid w:val="11331E0B"/>
    <w:rsid w:val="113D73D8"/>
    <w:rsid w:val="117C60E6"/>
    <w:rsid w:val="118146A4"/>
    <w:rsid w:val="11ED6280"/>
    <w:rsid w:val="124604A7"/>
    <w:rsid w:val="12BF837E"/>
    <w:rsid w:val="12D61929"/>
    <w:rsid w:val="133C106A"/>
    <w:rsid w:val="13763B17"/>
    <w:rsid w:val="13786A4C"/>
    <w:rsid w:val="13A86728"/>
    <w:rsid w:val="13FE48A8"/>
    <w:rsid w:val="14685CD5"/>
    <w:rsid w:val="14951899"/>
    <w:rsid w:val="14E15B43"/>
    <w:rsid w:val="159B77BD"/>
    <w:rsid w:val="166D3A15"/>
    <w:rsid w:val="16EC08BE"/>
    <w:rsid w:val="170B1FA0"/>
    <w:rsid w:val="1715550F"/>
    <w:rsid w:val="18377E58"/>
    <w:rsid w:val="18723E33"/>
    <w:rsid w:val="188807D1"/>
    <w:rsid w:val="18B500B9"/>
    <w:rsid w:val="18E54604"/>
    <w:rsid w:val="1936569A"/>
    <w:rsid w:val="19393F6D"/>
    <w:rsid w:val="193F7EE2"/>
    <w:rsid w:val="1A147657"/>
    <w:rsid w:val="1A1A54AD"/>
    <w:rsid w:val="1AC002D0"/>
    <w:rsid w:val="1AEB499E"/>
    <w:rsid w:val="1B334A5C"/>
    <w:rsid w:val="1B387140"/>
    <w:rsid w:val="1BAD4890"/>
    <w:rsid w:val="1BC51AC6"/>
    <w:rsid w:val="1C74313F"/>
    <w:rsid w:val="1C9C337C"/>
    <w:rsid w:val="1CA73D65"/>
    <w:rsid w:val="1CDE7BD7"/>
    <w:rsid w:val="1CEF37CB"/>
    <w:rsid w:val="1D3C07EA"/>
    <w:rsid w:val="1D9C03D9"/>
    <w:rsid w:val="1E6602CD"/>
    <w:rsid w:val="1E787258"/>
    <w:rsid w:val="1E807264"/>
    <w:rsid w:val="1F3A57AE"/>
    <w:rsid w:val="1F67754F"/>
    <w:rsid w:val="1F9E0A35"/>
    <w:rsid w:val="1FF82BCB"/>
    <w:rsid w:val="21C754B4"/>
    <w:rsid w:val="21F73828"/>
    <w:rsid w:val="223627F2"/>
    <w:rsid w:val="22620899"/>
    <w:rsid w:val="22981590"/>
    <w:rsid w:val="22A74D13"/>
    <w:rsid w:val="22BF6AB8"/>
    <w:rsid w:val="23826097"/>
    <w:rsid w:val="23937258"/>
    <w:rsid w:val="24EB3725"/>
    <w:rsid w:val="25075C2D"/>
    <w:rsid w:val="250C6CAD"/>
    <w:rsid w:val="25354375"/>
    <w:rsid w:val="25824DC4"/>
    <w:rsid w:val="258A000F"/>
    <w:rsid w:val="25EB22BD"/>
    <w:rsid w:val="260516A3"/>
    <w:rsid w:val="26684D8F"/>
    <w:rsid w:val="27296B57"/>
    <w:rsid w:val="273307D5"/>
    <w:rsid w:val="27827BF6"/>
    <w:rsid w:val="28254C64"/>
    <w:rsid w:val="286976B0"/>
    <w:rsid w:val="2875491D"/>
    <w:rsid w:val="28773A4B"/>
    <w:rsid w:val="28787126"/>
    <w:rsid w:val="287F752A"/>
    <w:rsid w:val="28BF6305"/>
    <w:rsid w:val="294D76E7"/>
    <w:rsid w:val="29BA2017"/>
    <w:rsid w:val="29CC4868"/>
    <w:rsid w:val="29DA2827"/>
    <w:rsid w:val="2A1C2F8C"/>
    <w:rsid w:val="2A3A32F3"/>
    <w:rsid w:val="2A3B3029"/>
    <w:rsid w:val="2A4F3653"/>
    <w:rsid w:val="2A584C16"/>
    <w:rsid w:val="2A6A5D71"/>
    <w:rsid w:val="2A901B63"/>
    <w:rsid w:val="2A902EF1"/>
    <w:rsid w:val="2B4178A1"/>
    <w:rsid w:val="2B4732D4"/>
    <w:rsid w:val="2BAC1FFA"/>
    <w:rsid w:val="2BE7539F"/>
    <w:rsid w:val="2BFDAB9B"/>
    <w:rsid w:val="2BFFC506"/>
    <w:rsid w:val="2C8D5E21"/>
    <w:rsid w:val="2C9F7876"/>
    <w:rsid w:val="2CE27D72"/>
    <w:rsid w:val="2CEC0A0C"/>
    <w:rsid w:val="2D44698D"/>
    <w:rsid w:val="2D4C3BED"/>
    <w:rsid w:val="2DB16C68"/>
    <w:rsid w:val="2DB939D5"/>
    <w:rsid w:val="2DDF2B92"/>
    <w:rsid w:val="2DEB55E6"/>
    <w:rsid w:val="2DFC3561"/>
    <w:rsid w:val="2EE50306"/>
    <w:rsid w:val="2F1D642A"/>
    <w:rsid w:val="2F3FFD99"/>
    <w:rsid w:val="2F53697E"/>
    <w:rsid w:val="2F7E37F3"/>
    <w:rsid w:val="2F96441C"/>
    <w:rsid w:val="2F98287A"/>
    <w:rsid w:val="2FA3D56E"/>
    <w:rsid w:val="2FD6596D"/>
    <w:rsid w:val="2FE04BFE"/>
    <w:rsid w:val="2FE8352D"/>
    <w:rsid w:val="305B7E4A"/>
    <w:rsid w:val="3060400E"/>
    <w:rsid w:val="308421D9"/>
    <w:rsid w:val="30D02984"/>
    <w:rsid w:val="31224023"/>
    <w:rsid w:val="315C6C44"/>
    <w:rsid w:val="31A22B9F"/>
    <w:rsid w:val="31AA2099"/>
    <w:rsid w:val="31B06FDA"/>
    <w:rsid w:val="31BFC66B"/>
    <w:rsid w:val="31CE0C63"/>
    <w:rsid w:val="31F1421B"/>
    <w:rsid w:val="328A2822"/>
    <w:rsid w:val="3298051E"/>
    <w:rsid w:val="32A97385"/>
    <w:rsid w:val="32AC4D1E"/>
    <w:rsid w:val="32BB0B79"/>
    <w:rsid w:val="32F530B7"/>
    <w:rsid w:val="33470D50"/>
    <w:rsid w:val="33EB45AA"/>
    <w:rsid w:val="340F0D6F"/>
    <w:rsid w:val="340F231D"/>
    <w:rsid w:val="342E654B"/>
    <w:rsid w:val="346102D1"/>
    <w:rsid w:val="346956D9"/>
    <w:rsid w:val="3495351D"/>
    <w:rsid w:val="34986A45"/>
    <w:rsid w:val="34C853B0"/>
    <w:rsid w:val="355221F1"/>
    <w:rsid w:val="35B573AD"/>
    <w:rsid w:val="35DAD582"/>
    <w:rsid w:val="360945A3"/>
    <w:rsid w:val="361DA59B"/>
    <w:rsid w:val="36315C01"/>
    <w:rsid w:val="365E39FE"/>
    <w:rsid w:val="372310C6"/>
    <w:rsid w:val="373B4E18"/>
    <w:rsid w:val="37516650"/>
    <w:rsid w:val="377A5BF4"/>
    <w:rsid w:val="37C0253F"/>
    <w:rsid w:val="3822046A"/>
    <w:rsid w:val="38235F70"/>
    <w:rsid w:val="382D1CDB"/>
    <w:rsid w:val="3850138F"/>
    <w:rsid w:val="38A5498B"/>
    <w:rsid w:val="38D74D99"/>
    <w:rsid w:val="391C2B80"/>
    <w:rsid w:val="39333322"/>
    <w:rsid w:val="397F5512"/>
    <w:rsid w:val="39822C77"/>
    <w:rsid w:val="3993390F"/>
    <w:rsid w:val="3A21012D"/>
    <w:rsid w:val="3A72335F"/>
    <w:rsid w:val="3A823E69"/>
    <w:rsid w:val="3AED7DF9"/>
    <w:rsid w:val="3B2964C1"/>
    <w:rsid w:val="3BBE3E49"/>
    <w:rsid w:val="3BF905F4"/>
    <w:rsid w:val="3BFF0ADB"/>
    <w:rsid w:val="3BFFA79E"/>
    <w:rsid w:val="3C3D66B3"/>
    <w:rsid w:val="3C45270E"/>
    <w:rsid w:val="3C64087A"/>
    <w:rsid w:val="3C9F9B57"/>
    <w:rsid w:val="3CD80ACE"/>
    <w:rsid w:val="3E5F3D6F"/>
    <w:rsid w:val="3E9FFF1E"/>
    <w:rsid w:val="3EB33771"/>
    <w:rsid w:val="3ECB1AE8"/>
    <w:rsid w:val="3F2311C3"/>
    <w:rsid w:val="3FCF382C"/>
    <w:rsid w:val="3FEA1358"/>
    <w:rsid w:val="3FF51868"/>
    <w:rsid w:val="3FF732B2"/>
    <w:rsid w:val="40031F4C"/>
    <w:rsid w:val="4029031C"/>
    <w:rsid w:val="40753E76"/>
    <w:rsid w:val="407D05FD"/>
    <w:rsid w:val="40E1601F"/>
    <w:rsid w:val="411E0097"/>
    <w:rsid w:val="41237F80"/>
    <w:rsid w:val="413E286F"/>
    <w:rsid w:val="41671849"/>
    <w:rsid w:val="416C6A62"/>
    <w:rsid w:val="418B7468"/>
    <w:rsid w:val="41C414CE"/>
    <w:rsid w:val="41EF0592"/>
    <w:rsid w:val="41F071AA"/>
    <w:rsid w:val="42690EC3"/>
    <w:rsid w:val="42DF0EE4"/>
    <w:rsid w:val="43001104"/>
    <w:rsid w:val="4311396E"/>
    <w:rsid w:val="432533D5"/>
    <w:rsid w:val="433A53FB"/>
    <w:rsid w:val="4389590C"/>
    <w:rsid w:val="438F4187"/>
    <w:rsid w:val="439D3B09"/>
    <w:rsid w:val="44682411"/>
    <w:rsid w:val="4494045C"/>
    <w:rsid w:val="44CA1CBA"/>
    <w:rsid w:val="454E0520"/>
    <w:rsid w:val="45526F90"/>
    <w:rsid w:val="45CE6D15"/>
    <w:rsid w:val="45D25994"/>
    <w:rsid w:val="462B5FD2"/>
    <w:rsid w:val="46685829"/>
    <w:rsid w:val="46BC39B4"/>
    <w:rsid w:val="470B6CE4"/>
    <w:rsid w:val="47BF01D2"/>
    <w:rsid w:val="47E359C8"/>
    <w:rsid w:val="48037E74"/>
    <w:rsid w:val="4810008C"/>
    <w:rsid w:val="482C6423"/>
    <w:rsid w:val="48A033E4"/>
    <w:rsid w:val="48BA2A75"/>
    <w:rsid w:val="495A7497"/>
    <w:rsid w:val="4973148C"/>
    <w:rsid w:val="4B130213"/>
    <w:rsid w:val="4B3602B9"/>
    <w:rsid w:val="4BC52D19"/>
    <w:rsid w:val="4BF50097"/>
    <w:rsid w:val="4BFF70C4"/>
    <w:rsid w:val="4C721901"/>
    <w:rsid w:val="4C796381"/>
    <w:rsid w:val="4CDF4F0E"/>
    <w:rsid w:val="4D602C35"/>
    <w:rsid w:val="4D79415D"/>
    <w:rsid w:val="4D9F01ED"/>
    <w:rsid w:val="4DCA6683"/>
    <w:rsid w:val="4DD30C18"/>
    <w:rsid w:val="4DDA590F"/>
    <w:rsid w:val="4DDE6F98"/>
    <w:rsid w:val="4DE057AC"/>
    <w:rsid w:val="4DE2587A"/>
    <w:rsid w:val="4E056135"/>
    <w:rsid w:val="4E524EF4"/>
    <w:rsid w:val="4E9F698D"/>
    <w:rsid w:val="4EDD1249"/>
    <w:rsid w:val="4EE33952"/>
    <w:rsid w:val="4EFC4A75"/>
    <w:rsid w:val="4F097DF1"/>
    <w:rsid w:val="4F152D31"/>
    <w:rsid w:val="4F346694"/>
    <w:rsid w:val="4FB742C2"/>
    <w:rsid w:val="507064AE"/>
    <w:rsid w:val="51020DAE"/>
    <w:rsid w:val="513574EE"/>
    <w:rsid w:val="513804A8"/>
    <w:rsid w:val="51752D61"/>
    <w:rsid w:val="519344D7"/>
    <w:rsid w:val="51981EEB"/>
    <w:rsid w:val="519A7963"/>
    <w:rsid w:val="51A63767"/>
    <w:rsid w:val="51F608C4"/>
    <w:rsid w:val="523C0758"/>
    <w:rsid w:val="527FF664"/>
    <w:rsid w:val="52D92493"/>
    <w:rsid w:val="5384365A"/>
    <w:rsid w:val="538E7DEF"/>
    <w:rsid w:val="53C27FE7"/>
    <w:rsid w:val="54051E23"/>
    <w:rsid w:val="54936796"/>
    <w:rsid w:val="553D021E"/>
    <w:rsid w:val="557C02C2"/>
    <w:rsid w:val="55830C43"/>
    <w:rsid w:val="55A35960"/>
    <w:rsid w:val="55BC1B1C"/>
    <w:rsid w:val="55EDF227"/>
    <w:rsid w:val="56F620AD"/>
    <w:rsid w:val="5723115B"/>
    <w:rsid w:val="572B4993"/>
    <w:rsid w:val="57824D65"/>
    <w:rsid w:val="579B8126"/>
    <w:rsid w:val="57B42CD3"/>
    <w:rsid w:val="58536049"/>
    <w:rsid w:val="58B52136"/>
    <w:rsid w:val="58EB393E"/>
    <w:rsid w:val="59330D43"/>
    <w:rsid w:val="59774A6A"/>
    <w:rsid w:val="598A7959"/>
    <w:rsid w:val="59CD4080"/>
    <w:rsid w:val="59E34AE2"/>
    <w:rsid w:val="5A192E87"/>
    <w:rsid w:val="5A6B0EDD"/>
    <w:rsid w:val="5ABF68F1"/>
    <w:rsid w:val="5AC8293E"/>
    <w:rsid w:val="5AD559EC"/>
    <w:rsid w:val="5B0611A3"/>
    <w:rsid w:val="5BBFE15C"/>
    <w:rsid w:val="5BF11CB1"/>
    <w:rsid w:val="5C4122C7"/>
    <w:rsid w:val="5C434EF1"/>
    <w:rsid w:val="5CEBF411"/>
    <w:rsid w:val="5CFEA3C0"/>
    <w:rsid w:val="5D1F6203"/>
    <w:rsid w:val="5D327FBD"/>
    <w:rsid w:val="5D6A7E6C"/>
    <w:rsid w:val="5D8F5C17"/>
    <w:rsid w:val="5DFF6416"/>
    <w:rsid w:val="5E5F7F5A"/>
    <w:rsid w:val="5EEC3974"/>
    <w:rsid w:val="5F111BB2"/>
    <w:rsid w:val="5F177702"/>
    <w:rsid w:val="5F2355E9"/>
    <w:rsid w:val="5F2D588A"/>
    <w:rsid w:val="5F59046E"/>
    <w:rsid w:val="5F6E1B14"/>
    <w:rsid w:val="5F77CEA5"/>
    <w:rsid w:val="5F871D6A"/>
    <w:rsid w:val="5F8A1E93"/>
    <w:rsid w:val="5F8E6728"/>
    <w:rsid w:val="603568CA"/>
    <w:rsid w:val="603E2D0C"/>
    <w:rsid w:val="606F2989"/>
    <w:rsid w:val="60D67BD6"/>
    <w:rsid w:val="60EE6621"/>
    <w:rsid w:val="61140F19"/>
    <w:rsid w:val="61294DCA"/>
    <w:rsid w:val="61511CCF"/>
    <w:rsid w:val="618D3F12"/>
    <w:rsid w:val="61FA6124"/>
    <w:rsid w:val="622545C1"/>
    <w:rsid w:val="62D6741D"/>
    <w:rsid w:val="62EF350B"/>
    <w:rsid w:val="638E22A1"/>
    <w:rsid w:val="640747D1"/>
    <w:rsid w:val="6419076E"/>
    <w:rsid w:val="64A45309"/>
    <w:rsid w:val="653B25E8"/>
    <w:rsid w:val="6543397F"/>
    <w:rsid w:val="65B71C4C"/>
    <w:rsid w:val="662160A4"/>
    <w:rsid w:val="662227FF"/>
    <w:rsid w:val="662A79A6"/>
    <w:rsid w:val="669B0C3E"/>
    <w:rsid w:val="66C07A0F"/>
    <w:rsid w:val="66C22C4D"/>
    <w:rsid w:val="6764212A"/>
    <w:rsid w:val="677F4653"/>
    <w:rsid w:val="68814F72"/>
    <w:rsid w:val="68DA46A7"/>
    <w:rsid w:val="68F963C8"/>
    <w:rsid w:val="69590EA9"/>
    <w:rsid w:val="69B34FD2"/>
    <w:rsid w:val="69D62315"/>
    <w:rsid w:val="69D75C58"/>
    <w:rsid w:val="6A2247BA"/>
    <w:rsid w:val="6A7D7C17"/>
    <w:rsid w:val="6AAB1A1A"/>
    <w:rsid w:val="6AB84CF1"/>
    <w:rsid w:val="6ADF7BE4"/>
    <w:rsid w:val="6AE15AA7"/>
    <w:rsid w:val="6AF615D9"/>
    <w:rsid w:val="6B4E448C"/>
    <w:rsid w:val="6B7D52C0"/>
    <w:rsid w:val="6BAE2EBE"/>
    <w:rsid w:val="6BF37BDC"/>
    <w:rsid w:val="6C593EC1"/>
    <w:rsid w:val="6C683A9E"/>
    <w:rsid w:val="6CA142B4"/>
    <w:rsid w:val="6CFEDD94"/>
    <w:rsid w:val="6D4B418E"/>
    <w:rsid w:val="6D735651"/>
    <w:rsid w:val="6D7C7E63"/>
    <w:rsid w:val="6DB30BBC"/>
    <w:rsid w:val="6DFFBDC1"/>
    <w:rsid w:val="6E06774B"/>
    <w:rsid w:val="6E4432CE"/>
    <w:rsid w:val="6E737FA6"/>
    <w:rsid w:val="6EA95E6A"/>
    <w:rsid w:val="6EEF61B6"/>
    <w:rsid w:val="6F150A4B"/>
    <w:rsid w:val="6FBFFA9C"/>
    <w:rsid w:val="6FE7D1D4"/>
    <w:rsid w:val="6FFFCA3C"/>
    <w:rsid w:val="70A03618"/>
    <w:rsid w:val="713FB18F"/>
    <w:rsid w:val="716C960E"/>
    <w:rsid w:val="71E42579"/>
    <w:rsid w:val="721764E2"/>
    <w:rsid w:val="725D1BA4"/>
    <w:rsid w:val="72AB0235"/>
    <w:rsid w:val="72EF06F1"/>
    <w:rsid w:val="734ACDD1"/>
    <w:rsid w:val="735F2EF4"/>
    <w:rsid w:val="73FCD5AE"/>
    <w:rsid w:val="74435EB6"/>
    <w:rsid w:val="74D814CD"/>
    <w:rsid w:val="74E948EA"/>
    <w:rsid w:val="752761AB"/>
    <w:rsid w:val="755C4612"/>
    <w:rsid w:val="75FF7FD1"/>
    <w:rsid w:val="75FFA3DC"/>
    <w:rsid w:val="761B245E"/>
    <w:rsid w:val="7674495D"/>
    <w:rsid w:val="76F7AD98"/>
    <w:rsid w:val="77268B5C"/>
    <w:rsid w:val="772AA967"/>
    <w:rsid w:val="774B487B"/>
    <w:rsid w:val="77BF5285"/>
    <w:rsid w:val="77FB4CBA"/>
    <w:rsid w:val="77FF7867"/>
    <w:rsid w:val="780EBDEB"/>
    <w:rsid w:val="783A393F"/>
    <w:rsid w:val="79B57508"/>
    <w:rsid w:val="79B6169C"/>
    <w:rsid w:val="79E007EB"/>
    <w:rsid w:val="79EA9528"/>
    <w:rsid w:val="79FE117E"/>
    <w:rsid w:val="7A3106A6"/>
    <w:rsid w:val="7A375C02"/>
    <w:rsid w:val="7A7C0C15"/>
    <w:rsid w:val="7A92036E"/>
    <w:rsid w:val="7AB55DDE"/>
    <w:rsid w:val="7AFE34A5"/>
    <w:rsid w:val="7B073943"/>
    <w:rsid w:val="7B4022F6"/>
    <w:rsid w:val="7B7C30C9"/>
    <w:rsid w:val="7BA001F0"/>
    <w:rsid w:val="7BCF5A7A"/>
    <w:rsid w:val="7BFE1FC9"/>
    <w:rsid w:val="7C263461"/>
    <w:rsid w:val="7C4A2954"/>
    <w:rsid w:val="7C72606A"/>
    <w:rsid w:val="7CFD1724"/>
    <w:rsid w:val="7D0C9B98"/>
    <w:rsid w:val="7D2C338C"/>
    <w:rsid w:val="7D4727DE"/>
    <w:rsid w:val="7DBF195C"/>
    <w:rsid w:val="7DC0145A"/>
    <w:rsid w:val="7DC50927"/>
    <w:rsid w:val="7DDDC69F"/>
    <w:rsid w:val="7DFAC1B9"/>
    <w:rsid w:val="7E473124"/>
    <w:rsid w:val="7E4822E7"/>
    <w:rsid w:val="7E744A27"/>
    <w:rsid w:val="7EA76A7C"/>
    <w:rsid w:val="7ED99821"/>
    <w:rsid w:val="7EDAFF5C"/>
    <w:rsid w:val="7EDF6CEC"/>
    <w:rsid w:val="7EE146F5"/>
    <w:rsid w:val="7EFA521C"/>
    <w:rsid w:val="7F07C845"/>
    <w:rsid w:val="7F36CD20"/>
    <w:rsid w:val="7FF3550C"/>
    <w:rsid w:val="7FF78A22"/>
    <w:rsid w:val="7FFB44EF"/>
    <w:rsid w:val="7FFFA3E9"/>
    <w:rsid w:val="8B936500"/>
    <w:rsid w:val="9DDF67C1"/>
    <w:rsid w:val="A5BF39F3"/>
    <w:rsid w:val="ABFD19E8"/>
    <w:rsid w:val="ABFE8751"/>
    <w:rsid w:val="AF6FC1D5"/>
    <w:rsid w:val="AF774B73"/>
    <w:rsid w:val="B47E2A84"/>
    <w:rsid w:val="B7768099"/>
    <w:rsid w:val="B8B6A2A2"/>
    <w:rsid w:val="BA7B23C6"/>
    <w:rsid w:val="BABE4DC7"/>
    <w:rsid w:val="BBEF9094"/>
    <w:rsid w:val="BBFFACCF"/>
    <w:rsid w:val="BBFFF8D1"/>
    <w:rsid w:val="BCEF53BA"/>
    <w:rsid w:val="BDDDFBE0"/>
    <w:rsid w:val="BF33CF2C"/>
    <w:rsid w:val="BF5ECCE1"/>
    <w:rsid w:val="BF7FC068"/>
    <w:rsid w:val="BFFC2AD7"/>
    <w:rsid w:val="C7BF5E76"/>
    <w:rsid w:val="CDD5854F"/>
    <w:rsid w:val="CEFA8042"/>
    <w:rsid w:val="CFCB833A"/>
    <w:rsid w:val="CFF7FFB7"/>
    <w:rsid w:val="CFFE869A"/>
    <w:rsid w:val="D1D35172"/>
    <w:rsid w:val="D2EFC114"/>
    <w:rsid w:val="D3EDA09E"/>
    <w:rsid w:val="D73FE5F7"/>
    <w:rsid w:val="D7BDA1DF"/>
    <w:rsid w:val="D7DD0222"/>
    <w:rsid w:val="DA77E196"/>
    <w:rsid w:val="DEF4D0FF"/>
    <w:rsid w:val="DF3E0620"/>
    <w:rsid w:val="DF776500"/>
    <w:rsid w:val="E4E757A2"/>
    <w:rsid w:val="E73A8088"/>
    <w:rsid w:val="E77944A0"/>
    <w:rsid w:val="E9F362B9"/>
    <w:rsid w:val="EAACFCA0"/>
    <w:rsid w:val="ED7D7C0B"/>
    <w:rsid w:val="EE7F2350"/>
    <w:rsid w:val="EF7F404E"/>
    <w:rsid w:val="EFF71101"/>
    <w:rsid w:val="F26D9AFC"/>
    <w:rsid w:val="F3CF1319"/>
    <w:rsid w:val="F73F56F7"/>
    <w:rsid w:val="F7DF051C"/>
    <w:rsid w:val="F7FFE73A"/>
    <w:rsid w:val="F8E788F2"/>
    <w:rsid w:val="FB84213B"/>
    <w:rsid w:val="FBDB7433"/>
    <w:rsid w:val="FBE79476"/>
    <w:rsid w:val="FC68689F"/>
    <w:rsid w:val="FD5B0EE7"/>
    <w:rsid w:val="FDD6AFBF"/>
    <w:rsid w:val="FDFF8E9B"/>
    <w:rsid w:val="FDFFAD85"/>
    <w:rsid w:val="FE782AE3"/>
    <w:rsid w:val="FEF78E00"/>
    <w:rsid w:val="FEFB2FA0"/>
    <w:rsid w:val="FEFC73A5"/>
    <w:rsid w:val="FEFF0552"/>
    <w:rsid w:val="FF3764D0"/>
    <w:rsid w:val="FF7E9093"/>
    <w:rsid w:val="FF7F15F6"/>
    <w:rsid w:val="FFAF0944"/>
    <w:rsid w:val="FFBD292E"/>
    <w:rsid w:val="FFC73130"/>
    <w:rsid w:val="FFE71A51"/>
    <w:rsid w:val="FFEC76E8"/>
    <w:rsid w:val="FFF999A4"/>
    <w:rsid w:val="FFFBAA40"/>
    <w:rsid w:val="FFFF4D9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qFormat="1" w:unhideWhenUsed="0" w:uiPriority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spacing w:line="360" w:lineRule="auto"/>
      <w:ind w:left="640" w:leftChars="200"/>
      <w:outlineLvl w:val="1"/>
    </w:pPr>
    <w:rPr>
      <w:rFonts w:ascii="Arial" w:hAnsi="Arial" w:eastAsia="楷体"/>
    </w:rPr>
  </w:style>
  <w:style w:type="character" w:default="1" w:styleId="27">
    <w:name w:val="Default Paragraph Font"/>
    <w:semiHidden/>
    <w:uiPriority w:val="0"/>
  </w:style>
  <w:style w:type="table" w:default="1" w:styleId="25">
    <w:name w:val="Normal Table"/>
    <w:semiHidden/>
    <w:uiPriority w:val="0"/>
    <w:tblPr>
      <w:tblStyle w:val="2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</w:style>
  <w:style w:type="paragraph" w:styleId="5">
    <w:name w:val="Normal Indent"/>
    <w:basedOn w:val="1"/>
    <w:uiPriority w:val="0"/>
    <w:pPr>
      <w:ind w:firstLine="420" w:firstLineChars="200"/>
    </w:pPr>
  </w:style>
  <w:style w:type="paragraph" w:styleId="6">
    <w:name w:val="Document Map"/>
    <w:basedOn w:val="1"/>
    <w:semiHidden/>
    <w:uiPriority w:val="0"/>
    <w:pPr>
      <w:shd w:val="clear" w:color="auto" w:fill="000080"/>
    </w:pPr>
  </w:style>
  <w:style w:type="paragraph" w:styleId="7">
    <w:name w:val="toa heading"/>
    <w:basedOn w:val="1"/>
    <w:next w:val="1"/>
    <w:unhideWhenUsed/>
    <w:qFormat/>
    <w:uiPriority w:val="99"/>
    <w:pPr>
      <w:spacing w:before="120"/>
    </w:pPr>
    <w:rPr>
      <w:rFonts w:ascii="Arial" w:hAnsi="Arial"/>
      <w:sz w:val="24"/>
    </w:rPr>
  </w:style>
  <w:style w:type="paragraph" w:styleId="8">
    <w:name w:val="Body Text"/>
    <w:basedOn w:val="1"/>
    <w:next w:val="7"/>
    <w:qFormat/>
    <w:uiPriority w:val="1"/>
    <w:rPr>
      <w:sz w:val="32"/>
      <w:szCs w:val="32"/>
    </w:rPr>
  </w:style>
  <w:style w:type="paragraph" w:styleId="9">
    <w:name w:val="Body Text Indent"/>
    <w:basedOn w:val="1"/>
    <w:uiPriority w:val="0"/>
    <w:pPr>
      <w:spacing w:after="120"/>
      <w:ind w:left="420" w:leftChars="200"/>
    </w:pPr>
  </w:style>
  <w:style w:type="paragraph" w:styleId="10">
    <w:name w:val="Plain Text"/>
    <w:basedOn w:val="1"/>
    <w:link w:val="31"/>
    <w:uiPriority w:val="0"/>
    <w:rPr>
      <w:rFonts w:ascii="宋体" w:hAnsi="Courier New" w:cs="Courier New"/>
      <w:szCs w:val="21"/>
    </w:rPr>
  </w:style>
  <w:style w:type="paragraph" w:styleId="11">
    <w:name w:val="Date"/>
    <w:basedOn w:val="1"/>
    <w:next w:val="1"/>
    <w:uiPriority w:val="0"/>
    <w:pPr>
      <w:ind w:left="100" w:leftChars="2500"/>
    </w:pPr>
  </w:style>
  <w:style w:type="paragraph" w:styleId="12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13">
    <w:name w:val="Balloon Text"/>
    <w:basedOn w:val="1"/>
    <w:semiHidden/>
    <w:uiPriority w:val="0"/>
    <w:rPr>
      <w:sz w:val="18"/>
      <w:szCs w:val="18"/>
    </w:rPr>
  </w:style>
  <w:style w:type="paragraph" w:styleId="1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toc 1"/>
    <w:basedOn w:val="1"/>
    <w:next w:val="1"/>
    <w:semiHidden/>
    <w:qFormat/>
    <w:uiPriority w:val="0"/>
  </w:style>
  <w:style w:type="paragraph" w:styleId="1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18">
    <w:name w:val="Body Text Indent 3"/>
    <w:basedOn w:val="1"/>
    <w:link w:val="32"/>
    <w:uiPriority w:val="0"/>
    <w:pPr>
      <w:spacing w:after="120"/>
      <w:ind w:left="420" w:leftChars="200"/>
    </w:pPr>
    <w:rPr>
      <w:rFonts w:eastAsia="宋体"/>
      <w:sz w:val="16"/>
      <w:szCs w:val="16"/>
    </w:rPr>
  </w:style>
  <w:style w:type="paragraph" w:styleId="19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0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21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22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3">
    <w:name w:val="Body Text First Indent"/>
    <w:basedOn w:val="8"/>
    <w:qFormat/>
    <w:uiPriority w:val="0"/>
    <w:pPr>
      <w:ind w:firstLine="420" w:firstLineChars="100"/>
    </w:pPr>
  </w:style>
  <w:style w:type="paragraph" w:styleId="24">
    <w:name w:val="Body Text First Indent 2"/>
    <w:basedOn w:val="1"/>
    <w:qFormat/>
    <w:uiPriority w:val="0"/>
    <w:pPr>
      <w:ind w:firstLine="420" w:firstLineChars="200"/>
    </w:pPr>
    <w:rPr>
      <w:rFonts w:ascii="Calibri" w:hAnsi="Calibri" w:eastAsia="宋体"/>
      <w:sz w:val="21"/>
      <w:szCs w:val="24"/>
    </w:rPr>
  </w:style>
  <w:style w:type="table" w:styleId="26">
    <w:name w:val="Table Grid"/>
    <w:basedOn w:val="25"/>
    <w:uiPriority w:val="0"/>
    <w:pPr>
      <w:widowControl w:val="0"/>
      <w:jc w:val="both"/>
    </w:pPr>
    <w:rPr>
      <w:rFonts w:eastAsia="仿宋_GB2312"/>
      <w:sz w:val="28"/>
      <w:szCs w:val="28"/>
    </w:rPr>
    <w:tblPr>
      <w:tblStyle w:val="2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8">
    <w:name w:val="Strong"/>
    <w:qFormat/>
    <w:uiPriority w:val="0"/>
    <w:rPr>
      <w:b/>
      <w:bCs/>
    </w:rPr>
  </w:style>
  <w:style w:type="character" w:styleId="29">
    <w:name w:val="page number"/>
    <w:basedOn w:val="27"/>
    <w:uiPriority w:val="0"/>
  </w:style>
  <w:style w:type="character" w:styleId="30">
    <w:name w:val="Hyperlink"/>
    <w:basedOn w:val="27"/>
    <w:uiPriority w:val="0"/>
    <w:rPr>
      <w:color w:val="000000"/>
      <w:sz w:val="18"/>
      <w:szCs w:val="18"/>
      <w:u w:val="none"/>
    </w:rPr>
  </w:style>
  <w:style w:type="character" w:customStyle="1" w:styleId="31">
    <w:name w:val="纯文本 Char"/>
    <w:link w:val="10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32">
    <w:name w:val="正文文本缩进 3 Char"/>
    <w:link w:val="18"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33">
    <w:name w:val="fontstyle51"/>
    <w:basedOn w:val="27"/>
    <w:qFormat/>
    <w:uiPriority w:val="0"/>
    <w:rPr>
      <w:rFonts w:hint="default" w:ascii="楷体_GB2312" w:hAnsi="楷体_GB2312"/>
      <w:color w:val="000000"/>
      <w:sz w:val="32"/>
      <w:szCs w:val="32"/>
    </w:rPr>
  </w:style>
  <w:style w:type="character" w:customStyle="1" w:styleId="34">
    <w:name w:val="fontstyle31"/>
    <w:basedOn w:val="27"/>
    <w:qFormat/>
    <w:uiPriority w:val="0"/>
    <w:rPr>
      <w:rFonts w:hint="default" w:ascii="TimesNewRomanPSMT" w:hAnsi="TimesNewRomanPSMT"/>
      <w:color w:val="000000"/>
      <w:sz w:val="32"/>
      <w:szCs w:val="32"/>
    </w:rPr>
  </w:style>
  <w:style w:type="character" w:customStyle="1" w:styleId="35">
    <w:name w:val="font51"/>
    <w:basedOn w:val="27"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36">
    <w:name w:val="fontstyle21"/>
    <w:basedOn w:val="27"/>
    <w:qFormat/>
    <w:uiPriority w:val="0"/>
    <w:rPr>
      <w:rFonts w:hint="default" w:ascii="仿宋_GB2312" w:hAnsi="仿宋_GB2312"/>
      <w:color w:val="000000"/>
      <w:sz w:val="32"/>
      <w:szCs w:val="32"/>
    </w:rPr>
  </w:style>
  <w:style w:type="character" w:customStyle="1" w:styleId="37">
    <w:name w:val="font41"/>
    <w:basedOn w:val="27"/>
    <w:uiPriority w:val="0"/>
    <w:rPr>
      <w:rFonts w:hint="eastAsia" w:ascii="黑体" w:hAnsi="宋体" w:eastAsia="黑体" w:cs="黑体"/>
      <w:color w:val="000000"/>
      <w:sz w:val="28"/>
      <w:szCs w:val="28"/>
      <w:u w:val="none"/>
    </w:rPr>
  </w:style>
  <w:style w:type="character" w:customStyle="1" w:styleId="38">
    <w:name w:val=" Char Char"/>
    <w:uiPriority w:val="0"/>
    <w:rPr>
      <w:kern w:val="2"/>
      <w:sz w:val="16"/>
      <w:szCs w:val="16"/>
    </w:rPr>
  </w:style>
  <w:style w:type="paragraph" w:customStyle="1" w:styleId="39">
    <w:name w:val=" Char"/>
    <w:basedOn w:val="6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40">
    <w:name w:val=" Char Char Char Char Char Char Char Char Char Char"/>
    <w:basedOn w:val="1"/>
    <w:uiPriority w:val="0"/>
    <w:rPr>
      <w:rFonts w:ascii="宋体" w:hAnsi="宋体"/>
      <w:kern w:val="0"/>
      <w:sz w:val="24"/>
    </w:rPr>
  </w:style>
  <w:style w:type="paragraph" w:customStyle="1" w:styleId="41">
    <w:name w:val="Char Char Char Char Char Char Char Char"/>
    <w:basedOn w:val="1"/>
    <w:semiHidden/>
    <w:uiPriority w:val="0"/>
    <w:rPr>
      <w:sz w:val="32"/>
      <w:szCs w:val="21"/>
    </w:rPr>
  </w:style>
  <w:style w:type="paragraph" w:customStyle="1" w:styleId="42">
    <w:name w:val="p18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3">
    <w:name w:val="p19"/>
    <w:uiPriority w:val="0"/>
    <w:rPr>
      <w:szCs w:val="21"/>
      <w:lang w:val="en-US" w:eastAsia="zh-CN" w:bidi="ar-SA"/>
    </w:rPr>
  </w:style>
  <w:style w:type="paragraph" w:customStyle="1" w:styleId="44">
    <w:name w:val="p0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5">
    <w:name w:val="Char"/>
    <w:basedOn w:val="1"/>
    <w:semiHidden/>
    <w:uiPriority w:val="0"/>
    <w:rPr>
      <w:sz w:val="21"/>
      <w:szCs w:val="21"/>
    </w:rPr>
  </w:style>
  <w:style w:type="paragraph" w:customStyle="1" w:styleId="46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47">
    <w:name w:val="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48">
    <w:name w:val="_Style 3"/>
    <w:basedOn w:val="1"/>
    <w:uiPriority w:val="0"/>
    <w:pPr>
      <w:spacing w:line="600" w:lineRule="exact"/>
    </w:pPr>
    <w:rPr>
      <w:sz w:val="21"/>
      <w:szCs w:val="20"/>
    </w:rPr>
  </w:style>
  <w:style w:type="paragraph" w:customStyle="1" w:styleId="49">
    <w:name w:val="样式11"/>
    <w:basedOn w:val="50"/>
    <w:qFormat/>
    <w:uiPriority w:val="99"/>
    <w:pPr>
      <w:spacing w:beforeLines="0" w:afterLines="0" w:line="560" w:lineRule="exact"/>
      <w:ind w:left="0" w:leftChars="0" w:firstLine="640" w:firstLineChars="200"/>
      <w:jc w:val="both"/>
      <w:outlineLvl w:val="2"/>
    </w:pPr>
    <w:rPr>
      <w:rFonts w:ascii="仿宋_GB2312" w:hAnsi="Times New Roman" w:eastAsia="仿宋_GB2312"/>
      <w:b w:val="0"/>
    </w:rPr>
  </w:style>
  <w:style w:type="paragraph" w:customStyle="1" w:styleId="50">
    <w:name w:val="样式2"/>
    <w:basedOn w:val="1"/>
    <w:qFormat/>
    <w:uiPriority w:val="99"/>
    <w:pPr>
      <w:spacing w:beforeLines="100" w:afterLines="50" w:line="480" w:lineRule="auto"/>
      <w:ind w:left="424" w:leftChars="202"/>
      <w:jc w:val="left"/>
      <w:outlineLvl w:val="1"/>
    </w:pPr>
    <w:rPr>
      <w:rFonts w:ascii="楷体_GB2312" w:hAnsi="宋体" w:eastAsia="楷体_GB2312"/>
      <w:b/>
      <w:sz w:val="32"/>
      <w:szCs w:val="32"/>
    </w:rPr>
  </w:style>
  <w:style w:type="character" w:customStyle="1" w:styleId="51">
    <w:name w:val="NormalCharacter"/>
    <w:semiHidden/>
    <w:qFormat/>
    <w:uiPriority w:val="0"/>
  </w:style>
  <w:style w:type="paragraph" w:customStyle="1" w:styleId="52">
    <w:name w:val="Normal Indent1"/>
    <w:basedOn w:val="1"/>
    <w:qFormat/>
    <w:uiPriority w:val="0"/>
    <w:pPr>
      <w:ind w:firstLine="420" w:firstLineChars="200"/>
    </w:pPr>
    <w:rPr>
      <w:rFonts w:ascii="Calibri" w:hAnsi="Calibri" w:eastAsia="宋体"/>
      <w:kern w:val="2"/>
      <w:sz w:val="21"/>
      <w:szCs w:val="24"/>
    </w:rPr>
  </w:style>
  <w:style w:type="paragraph" w:customStyle="1" w:styleId="53">
    <w:name w:val="表格"/>
    <w:basedOn w:val="1"/>
    <w:qFormat/>
    <w:uiPriority w:val="0"/>
    <w:pPr>
      <w:jc w:val="center"/>
    </w:pPr>
    <w:rPr>
      <w:rFonts w:eastAsia="仿宋_GB2312"/>
      <w:szCs w:val="24"/>
    </w:rPr>
  </w:style>
  <w:style w:type="paragraph" w:customStyle="1" w:styleId="54">
    <w:name w:val="样式 标题 1 + 方正小标宋简体 非加粗 黑色"/>
    <w:basedOn w:val="3"/>
    <w:qFormat/>
    <w:uiPriority w:val="0"/>
    <w:pPr>
      <w:snapToGrid w:val="0"/>
      <w:spacing w:before="0" w:after="0" w:line="240" w:lineRule="auto"/>
      <w:jc w:val="center"/>
    </w:pPr>
    <w:rPr>
      <w:rFonts w:ascii="方正小标宋简体" w:hAnsi="方正小标宋简体" w:eastAsia="方正小标宋简体"/>
      <w:b w:val="0"/>
      <w:bCs w:val="0"/>
      <w:color w:val="000000"/>
    </w:rPr>
  </w:style>
  <w:style w:type="paragraph" w:customStyle="1" w:styleId="55">
    <w:name w:val="Body text|1"/>
    <w:basedOn w:val="1"/>
    <w:qFormat/>
    <w:uiPriority w:val="0"/>
    <w:pPr>
      <w:spacing w:line="439" w:lineRule="auto"/>
      <w:ind w:firstLine="400"/>
    </w:pPr>
    <w:rPr>
      <w:rFonts w:ascii="宋体" w:hAnsi="宋体" w:cs="宋体"/>
      <w:sz w:val="20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8</Pages>
  <Words>3542</Words>
  <Characters>3646</Characters>
  <Lines>8</Lines>
  <Paragraphs>2</Paragraphs>
  <TotalTime>87.6666666666667</TotalTime>
  <ScaleCrop>false</ScaleCrop>
  <LinksUpToDate>false</LinksUpToDate>
  <CharactersWithSpaces>3674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2021-03-10T08:26:00Z</dcterms:created>
  <dc:creator>Administrator</dc:creator>
  <cp:lastModifiedBy>小南</cp:lastModifiedBy>
  <cp:lastPrinted>2022-07-17T17:32:42Z</cp:lastPrinted>
  <dcterms:modified xsi:type="dcterms:W3CDTF">2022-10-18T07:12:26Z</dcterms:modified>
  <dc:title>威海经济技术开发区管理委员会文件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AAB6B030AD79422DA0A8011D2473F559</vt:lpwstr>
  </property>
</Properties>
</file>