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7DD9A7">
      <w:pPr>
        <w:keepNext w:val="0"/>
        <w:keepLines w:val="0"/>
        <w:pageBreakBefore w:val="0"/>
        <w:wordWrap/>
        <w:overflowPunct/>
        <w:topLinePunct w:val="0"/>
        <w:bidi w:val="0"/>
        <w:spacing w:before="142" w:line="500" w:lineRule="exact"/>
        <w:jc w:val="center"/>
        <w:outlineLvl w:val="0"/>
        <w:rPr>
          <w:rFonts w:hint="eastAsia" w:ascii="仿宋_GB2312" w:hAnsi="仿宋_GB2312" w:eastAsia="仿宋_GB2312" w:cs="仿宋_GB2312"/>
          <w:sz w:val="36"/>
          <w:szCs w:val="36"/>
        </w:rPr>
      </w:pPr>
      <w:r>
        <w:rPr>
          <w:rFonts w:hint="default" w:ascii="Times New Roman" w:hAnsi="Times New Roman" w:eastAsia="方正小标宋简体" w:cs="Times New Roman"/>
          <w:b/>
          <w:bCs/>
          <w:spacing w:val="1"/>
          <w:sz w:val="52"/>
          <w:szCs w:val="52"/>
          <w:lang w:val="en-US" w:eastAsia="zh-CN"/>
        </w:rPr>
        <w:t>2026</w:t>
      </w:r>
      <w:r>
        <w:rPr>
          <w:rFonts w:hint="eastAsia" w:ascii="方正小标宋简体" w:hAnsi="方正小标宋简体" w:eastAsia="方正小标宋简体" w:cs="方正小标宋简体"/>
          <w:b/>
          <w:bCs/>
          <w:spacing w:val="1"/>
          <w:sz w:val="52"/>
          <w:szCs w:val="52"/>
          <w:lang w:val="en-US" w:eastAsia="zh-CN"/>
        </w:rPr>
        <w:t>年度威海经开</w:t>
      </w:r>
      <w:r>
        <w:rPr>
          <w:rFonts w:hint="eastAsia" w:ascii="方正小标宋简体" w:hAnsi="方正小标宋简体" w:eastAsia="方正小标宋简体" w:cs="方正小标宋简体"/>
          <w:b/>
          <w:bCs/>
          <w:spacing w:val="1"/>
          <w:sz w:val="52"/>
          <w:szCs w:val="52"/>
          <w:lang w:eastAsia="zh-CN"/>
        </w:rPr>
        <w:t>区</w:t>
      </w:r>
      <w:r>
        <w:rPr>
          <w:rFonts w:hint="eastAsia" w:ascii="方正小标宋简体" w:hAnsi="方正小标宋简体" w:eastAsia="方正小标宋简体" w:cs="方正小标宋简体"/>
          <w:b/>
          <w:bCs/>
          <w:spacing w:val="1"/>
          <w:sz w:val="52"/>
          <w:szCs w:val="52"/>
        </w:rPr>
        <w:t>农机报废更新</w:t>
      </w:r>
      <w:r>
        <w:rPr>
          <w:rFonts w:hint="eastAsia" w:ascii="方正小标宋简体" w:hAnsi="方正小标宋简体" w:eastAsia="方正小标宋简体" w:cs="方正小标宋简体"/>
          <w:b/>
          <w:bCs/>
          <w:spacing w:val="1"/>
          <w:sz w:val="52"/>
          <w:szCs w:val="52"/>
          <w:lang w:val="en-US" w:eastAsia="zh-CN"/>
        </w:rPr>
        <w:t>补贴</w:t>
      </w:r>
      <w:r>
        <w:rPr>
          <w:rFonts w:hint="eastAsia" w:ascii="方正小标宋简体" w:hAnsi="方正小标宋简体" w:eastAsia="方正小标宋简体" w:cs="方正小标宋简体"/>
          <w:b/>
          <w:bCs/>
          <w:spacing w:val="1"/>
          <w:sz w:val="52"/>
          <w:szCs w:val="52"/>
        </w:rPr>
        <w:t>政策明白纸</w:t>
      </w:r>
    </w:p>
    <w:p w14:paraId="051CDC14">
      <w:pPr>
        <w:pStyle w:val="3"/>
        <w:keepNext w:val="0"/>
        <w:keepLines w:val="0"/>
        <w:pageBreakBefore w:val="0"/>
        <w:wordWrap/>
        <w:overflowPunct/>
        <w:topLinePunct w:val="0"/>
        <w:bidi w:val="0"/>
        <w:spacing w:before="5" w:line="500" w:lineRule="exact"/>
        <w:ind w:right="149" w:firstLine="736" w:firstLineChars="200"/>
        <w:jc w:val="both"/>
        <w:rPr>
          <w:rFonts w:hint="eastAsia" w:ascii="黑体" w:hAnsi="黑体" w:eastAsia="黑体" w:cs="黑体"/>
          <w:b w:val="0"/>
          <w:bCs w:val="0"/>
          <w:spacing w:val="4"/>
          <w:sz w:val="36"/>
          <w:szCs w:val="36"/>
          <w:lang w:eastAsia="zh-CN"/>
        </w:rPr>
      </w:pPr>
    </w:p>
    <w:p w14:paraId="27AB61F5">
      <w:pPr>
        <w:pStyle w:val="3"/>
        <w:keepNext w:val="0"/>
        <w:keepLines w:val="0"/>
        <w:pageBreakBefore w:val="0"/>
        <w:wordWrap/>
        <w:overflowPunct/>
        <w:topLinePunct w:val="0"/>
        <w:bidi w:val="0"/>
        <w:spacing w:before="5" w:line="500" w:lineRule="exact"/>
        <w:ind w:right="149" w:firstLine="656" w:firstLineChars="200"/>
        <w:jc w:val="both"/>
        <w:rPr>
          <w:rFonts w:hint="eastAsia" w:ascii="仿宋_GB2312" w:hAnsi="仿宋_GB2312" w:eastAsia="仿宋_GB2312" w:cs="仿宋_GB2312"/>
          <w:b w:val="0"/>
          <w:bCs w:val="0"/>
          <w:spacing w:val="4"/>
          <w:sz w:val="32"/>
          <w:szCs w:val="32"/>
          <w:lang w:eastAsia="zh-CN"/>
        </w:rPr>
      </w:pPr>
      <w:r>
        <w:rPr>
          <w:rFonts w:hint="eastAsia" w:ascii="黑体" w:hAnsi="黑体" w:eastAsia="黑体" w:cs="黑体"/>
          <w:b w:val="0"/>
          <w:bCs w:val="0"/>
          <w:spacing w:val="4"/>
          <w:sz w:val="32"/>
          <w:szCs w:val="32"/>
          <w:lang w:eastAsia="zh-CN"/>
        </w:rPr>
        <w:t>一、补贴对象。</w:t>
      </w:r>
      <w:r>
        <w:rPr>
          <w:rFonts w:hint="eastAsia" w:ascii="仿宋_GB2312" w:hAnsi="仿宋_GB2312" w:eastAsia="仿宋_GB2312" w:cs="仿宋_GB2312"/>
          <w:b w:val="0"/>
          <w:bCs w:val="0"/>
          <w:spacing w:val="4"/>
          <w:sz w:val="32"/>
          <w:szCs w:val="32"/>
          <w:lang w:eastAsia="zh-CN"/>
        </w:rPr>
        <w:t>补贴对象为我区从事农业生产的农民和农业生产经营组织，农业生产经营组织包括农村集体经济组织、农民专业合作经济组织、农业企业和其他从事农业生产经营的组织。</w:t>
      </w:r>
      <w:r>
        <w:rPr>
          <w:rFonts w:hint="eastAsia" w:ascii="仿宋_GB2312" w:hAnsi="仿宋_GB2312" w:eastAsia="仿宋_GB2312" w:cs="仿宋_GB2312"/>
          <w:b w:val="0"/>
          <w:bCs w:val="0"/>
          <w:spacing w:val="4"/>
          <w:sz w:val="32"/>
          <w:szCs w:val="32"/>
          <w:lang w:val="en-US" w:eastAsia="zh-CN"/>
        </w:rPr>
        <w:t>补贴对象不包括财政供养（含国企、聘用、退休）人员。</w:t>
      </w:r>
    </w:p>
    <w:p w14:paraId="17D9AB9C">
      <w:pPr>
        <w:keepNext w:val="0"/>
        <w:keepLines w:val="0"/>
        <w:pageBreakBefore w:val="0"/>
        <w:widowControl w:val="0"/>
        <w:kinsoku/>
        <w:wordWrap/>
        <w:overflowPunct/>
        <w:topLinePunct w:val="0"/>
        <w:autoSpaceDE/>
        <w:autoSpaceDN/>
        <w:bidi w:val="0"/>
        <w:adjustRightInd/>
        <w:snapToGrid/>
        <w:spacing w:line="500" w:lineRule="exact"/>
        <w:ind w:firstLine="656" w:firstLineChars="200"/>
        <w:jc w:val="both"/>
        <w:textAlignment w:val="auto"/>
        <w:rPr>
          <w:rFonts w:hint="eastAsia" w:ascii="仿宋_GB2312" w:hAnsi="仿宋_GB2312" w:eastAsia="仿宋_GB2312" w:cs="仿宋_GB2312"/>
          <w:sz w:val="32"/>
          <w:szCs w:val="32"/>
        </w:rPr>
      </w:pPr>
      <w:r>
        <w:rPr>
          <w:rFonts w:hint="eastAsia" w:ascii="黑体" w:hAnsi="黑体" w:eastAsia="黑体" w:cs="黑体"/>
          <w:b w:val="0"/>
          <w:bCs w:val="0"/>
          <w:spacing w:val="4"/>
          <w:sz w:val="32"/>
          <w:szCs w:val="32"/>
          <w:lang w:eastAsia="zh-CN"/>
        </w:rPr>
        <w:t>二、</w:t>
      </w:r>
      <w:r>
        <w:rPr>
          <w:rFonts w:hint="eastAsia" w:ascii="黑体" w:hAnsi="黑体" w:eastAsia="黑体" w:cs="黑体"/>
          <w:b w:val="0"/>
          <w:bCs w:val="0"/>
          <w:spacing w:val="4"/>
          <w:sz w:val="32"/>
          <w:szCs w:val="32"/>
        </w:rPr>
        <w:t>报废条件。</w:t>
      </w:r>
      <w:r>
        <w:rPr>
          <w:rFonts w:hint="eastAsia" w:ascii="仿宋_GB2312" w:hAnsi="仿宋_GB2312" w:eastAsia="仿宋_GB2312" w:cs="仿宋_GB2312"/>
          <w:spacing w:val="4"/>
          <w:sz w:val="32"/>
          <w:szCs w:val="32"/>
        </w:rPr>
        <w:t>报废农机的</w:t>
      </w:r>
      <w:r>
        <w:rPr>
          <w:rFonts w:hint="eastAsia" w:ascii="仿宋_GB2312" w:hAnsi="仿宋_GB2312" w:eastAsia="仿宋_GB2312" w:cs="仿宋_GB2312"/>
          <w:spacing w:val="3"/>
          <w:sz w:val="32"/>
          <w:szCs w:val="32"/>
          <w:lang w:val="en-US" w:eastAsia="zh-CN"/>
        </w:rPr>
        <w:t>发动机、变速器、转向器、前后桥、机架/机身等</w:t>
      </w:r>
      <w:r>
        <w:rPr>
          <w:rFonts w:hint="eastAsia" w:ascii="仿宋_GB2312" w:hAnsi="仿宋_GB2312" w:eastAsia="仿宋_GB2312" w:cs="仿宋_GB2312"/>
          <w:spacing w:val="4"/>
          <w:sz w:val="32"/>
          <w:szCs w:val="32"/>
        </w:rPr>
        <w:t>主要部件应齐全，来源清楚合法，机主应就机具来源、归属、</w:t>
      </w:r>
      <w:r>
        <w:rPr>
          <w:rFonts w:hint="eastAsia" w:ascii="仿宋_GB2312" w:hAnsi="仿宋_GB2312" w:eastAsia="仿宋_GB2312" w:cs="仿宋_GB2312"/>
          <w:spacing w:val="3"/>
          <w:sz w:val="32"/>
          <w:szCs w:val="32"/>
        </w:rPr>
        <w:t>报废原因等</w:t>
      </w:r>
      <w:r>
        <w:rPr>
          <w:rFonts w:hint="eastAsia" w:ascii="仿宋_GB2312" w:hAnsi="仿宋_GB2312" w:eastAsia="仿宋_GB2312" w:cs="仿宋_GB2312"/>
          <w:spacing w:val="5"/>
          <w:sz w:val="32"/>
          <w:szCs w:val="32"/>
        </w:rPr>
        <w:t>作出书面</w:t>
      </w:r>
      <w:r>
        <w:rPr>
          <w:rFonts w:hint="eastAsia" w:ascii="仿宋_GB2312" w:hAnsi="仿宋_GB2312" w:eastAsia="仿宋_GB2312" w:cs="仿宋_GB2312"/>
          <w:spacing w:val="3"/>
          <w:sz w:val="32"/>
          <w:szCs w:val="32"/>
        </w:rPr>
        <w:t>承诺</w:t>
      </w:r>
      <w:r>
        <w:rPr>
          <w:rFonts w:hint="eastAsia" w:ascii="仿宋_GB2312" w:hAnsi="仿宋_GB2312" w:eastAsia="仿宋_GB2312" w:cs="仿宋_GB2312"/>
          <w:spacing w:val="5"/>
          <w:sz w:val="32"/>
          <w:szCs w:val="32"/>
        </w:rPr>
        <w:t>。纳入牌证管理的农机需提供牌证管理部门核发的牌证；未纳入牌证管理的</w:t>
      </w:r>
      <w:r>
        <w:rPr>
          <w:rFonts w:hint="eastAsia" w:ascii="仿宋_GB2312" w:hAnsi="仿宋_GB2312" w:eastAsia="仿宋_GB2312" w:cs="仿宋_GB2312"/>
          <w:spacing w:val="5"/>
          <w:sz w:val="32"/>
          <w:szCs w:val="32"/>
          <w:lang w:val="en-US" w:eastAsia="zh-CN"/>
        </w:rPr>
        <w:t>农机</w:t>
      </w:r>
      <w:r>
        <w:rPr>
          <w:rFonts w:hint="eastAsia" w:ascii="仿宋_GB2312" w:hAnsi="仿宋_GB2312" w:eastAsia="仿宋_GB2312" w:cs="仿宋_GB2312"/>
          <w:spacing w:val="5"/>
          <w:sz w:val="32"/>
          <w:szCs w:val="32"/>
        </w:rPr>
        <w:t>，应当具有铭牌或出</w:t>
      </w:r>
      <w:r>
        <w:rPr>
          <w:rFonts w:hint="eastAsia" w:ascii="仿宋_GB2312" w:hAnsi="仿宋_GB2312" w:eastAsia="仿宋_GB2312" w:cs="仿宋_GB2312"/>
          <w:spacing w:val="7"/>
          <w:sz w:val="32"/>
          <w:szCs w:val="32"/>
        </w:rPr>
        <w:t>厂编号、车架号等机具身份信息。</w:t>
      </w:r>
      <w:r>
        <w:rPr>
          <w:rFonts w:hint="eastAsia" w:ascii="仿宋_GB2312" w:hAnsi="仿宋_GB2312" w:eastAsia="仿宋_GB2312" w:cs="仿宋_GB2312"/>
          <w:sz w:val="32"/>
          <w:szCs w:val="32"/>
        </w:rPr>
        <w:t>申请田间作业监测终端、农用北斗辅助驾驶系统、植保无人驾驶航空器的报废补贴要以</w:t>
      </w:r>
      <w:r>
        <w:rPr>
          <w:rFonts w:hint="eastAsia" w:ascii="仿宋_GB2312" w:hAnsi="仿宋_GB2312" w:eastAsia="仿宋_GB2312" w:cs="仿宋_GB2312"/>
          <w:sz w:val="32"/>
          <w:szCs w:val="32"/>
          <w:lang w:val="en-US" w:eastAsia="zh-CN"/>
        </w:rPr>
        <w:t>本年度</w:t>
      </w:r>
      <w:r>
        <w:rPr>
          <w:rFonts w:hint="eastAsia" w:ascii="仿宋_GB2312" w:hAnsi="仿宋_GB2312" w:eastAsia="仿宋_GB2312" w:cs="仿宋_GB2312"/>
          <w:sz w:val="32"/>
          <w:szCs w:val="32"/>
        </w:rPr>
        <w:t>购置同类新设备为前提。田间作业监测终端、农用北斗辅助驾驶系统、植保无人驾驶航空器的报废农机拆解企业应对具有数据存载功能的电子设备实施破坏性处理，重点对农用北斗辅助驾驶系统的显控集成终端、智能天线终端、北斗板卡、PCBA及模块，植保无人驾驶航空器的航电板、显控集成终端、雷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遥控器</w:t>
      </w:r>
      <w:r>
        <w:rPr>
          <w:rFonts w:hint="eastAsia" w:ascii="仿宋_GB2312" w:hAnsi="仿宋_GB2312" w:eastAsia="仿宋_GB2312" w:cs="仿宋_GB2312"/>
          <w:sz w:val="32"/>
          <w:szCs w:val="32"/>
        </w:rPr>
        <w:t>等关键部件进行破坏拆解（电池可不强制回收）。</w:t>
      </w:r>
    </w:p>
    <w:p w14:paraId="4559099E">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_GB2312" w:hAnsi="仿宋_GB2312" w:eastAsia="仿宋_GB2312" w:cs="仿宋_GB2312"/>
          <w:spacing w:val="7"/>
          <w:sz w:val="32"/>
          <w:szCs w:val="32"/>
        </w:rPr>
      </w:pPr>
      <w:r>
        <w:rPr>
          <w:rFonts w:hint="eastAsia" w:ascii="仿宋_GB2312" w:hAnsi="仿宋_GB2312" w:eastAsia="仿宋_GB2312" w:cs="仿宋_GB2312"/>
          <w:sz w:val="32"/>
          <w:szCs w:val="32"/>
        </w:rPr>
        <w:t>除满足上述条件外，根据相关机械报废标准，申请补贴的报废农机还要符合下列条件之一：一是达到农业机械报废年限；二是虽未达到报废年限，但安全隐患大、故障发生率高、损毁严重、维修成本高、技术落后的农机；三是国家明令淘汰的农机。改装拼装、严重残缺、来历不明，以及铭牌或出厂编号、车架号、发动机号等身份信息均没有的农机，不予受理。</w:t>
      </w:r>
    </w:p>
    <w:p w14:paraId="0B6B221D">
      <w:pPr>
        <w:pStyle w:val="3"/>
        <w:keepNext w:val="0"/>
        <w:keepLines w:val="0"/>
        <w:pageBreakBefore w:val="0"/>
        <w:wordWrap/>
        <w:overflowPunct/>
        <w:topLinePunct w:val="0"/>
        <w:bidi w:val="0"/>
        <w:spacing w:before="5" w:line="500" w:lineRule="exact"/>
        <w:ind w:right="149" w:firstLine="668" w:firstLineChars="200"/>
        <w:jc w:val="both"/>
        <w:rPr>
          <w:rFonts w:hint="eastAsia" w:ascii="仿宋_GB2312" w:hAnsi="仿宋_GB2312" w:eastAsia="仿宋_GB2312" w:cs="仿宋_GB2312"/>
          <w:spacing w:val="4"/>
          <w:sz w:val="32"/>
          <w:szCs w:val="32"/>
          <w:lang w:eastAsia="zh-CN"/>
        </w:rPr>
      </w:pPr>
      <w:r>
        <w:rPr>
          <w:rFonts w:hint="eastAsia" w:ascii="黑体" w:hAnsi="黑体" w:eastAsia="黑体" w:cs="黑体"/>
          <w:b w:val="0"/>
          <w:bCs w:val="0"/>
          <w:spacing w:val="7"/>
          <w:sz w:val="32"/>
          <w:szCs w:val="32"/>
          <w:lang w:eastAsia="zh-CN"/>
        </w:rPr>
        <w:t>三、</w:t>
      </w:r>
      <w:r>
        <w:rPr>
          <w:rFonts w:hint="eastAsia" w:ascii="黑体" w:hAnsi="黑体" w:eastAsia="黑体" w:cs="黑体"/>
          <w:b w:val="0"/>
          <w:bCs w:val="0"/>
          <w:spacing w:val="7"/>
          <w:sz w:val="32"/>
          <w:szCs w:val="32"/>
          <w:lang w:val="en-US" w:eastAsia="zh-CN"/>
        </w:rPr>
        <w:t>报废数量</w:t>
      </w:r>
      <w:r>
        <w:rPr>
          <w:rFonts w:hint="eastAsia" w:ascii="黑体" w:hAnsi="黑体" w:eastAsia="黑体" w:cs="黑体"/>
          <w:b w:val="0"/>
          <w:bCs w:val="0"/>
          <w:spacing w:val="4"/>
          <w:sz w:val="32"/>
          <w:szCs w:val="32"/>
          <w:lang w:eastAsia="zh-CN"/>
        </w:rPr>
        <w:t>。</w:t>
      </w:r>
      <w:r>
        <w:rPr>
          <w:rFonts w:hint="eastAsia" w:ascii="仿宋_GB2312" w:hAnsi="仿宋_GB2312" w:eastAsia="仿宋_GB2312" w:cs="仿宋_GB2312"/>
          <w:spacing w:val="4"/>
          <w:sz w:val="32"/>
          <w:szCs w:val="32"/>
          <w:lang w:val="en-US" w:eastAsia="zh-CN"/>
        </w:rPr>
        <w:t>对纳入牌证管理的农机，牌证管理系统登记的所有人与机主一致的，不限制报废台数。未纳入牌证管理的农机，须经相关部门审核，对应纳入牌证管理的，而未进行登记的，暂不受理；对审核后符合条件的，报废数量为</w:t>
      </w:r>
      <w:r>
        <w:rPr>
          <w:rFonts w:hint="default" w:ascii="Times New Roman" w:hAnsi="Times New Roman" w:eastAsia="仿宋_GB2312" w:cs="Times New Roman"/>
          <w:spacing w:val="4"/>
          <w:sz w:val="32"/>
          <w:szCs w:val="32"/>
          <w:lang w:val="en-US" w:eastAsia="zh-CN"/>
        </w:rPr>
        <w:t>1</w:t>
      </w:r>
      <w:r>
        <w:rPr>
          <w:rFonts w:hint="eastAsia" w:ascii="仿宋_GB2312" w:hAnsi="仿宋_GB2312" w:eastAsia="仿宋_GB2312" w:cs="仿宋_GB2312"/>
          <w:spacing w:val="4"/>
          <w:sz w:val="32"/>
          <w:szCs w:val="32"/>
          <w:lang w:val="en-US" w:eastAsia="zh-CN"/>
        </w:rPr>
        <w:t>台。农用北斗辅助驾驶系统、植保无人驾驶航空器、田间作业监测终端报废补贴申领要以本年度购置同类新设备为前提，不限制报废台数。</w:t>
      </w:r>
    </w:p>
    <w:p w14:paraId="46E5ABF6">
      <w:pPr>
        <w:pStyle w:val="3"/>
        <w:keepNext w:val="0"/>
        <w:keepLines w:val="0"/>
        <w:pageBreakBefore w:val="0"/>
        <w:wordWrap/>
        <w:overflowPunct/>
        <w:topLinePunct w:val="0"/>
        <w:bidi w:val="0"/>
        <w:spacing w:before="1" w:line="500" w:lineRule="exact"/>
        <w:ind w:right="149" w:firstLine="668" w:firstLineChars="200"/>
        <w:jc w:val="both"/>
        <w:rPr>
          <w:rFonts w:hint="eastAsia" w:ascii="仿宋_GB2312" w:hAnsi="仿宋_GB2312" w:eastAsia="仿宋_GB2312" w:cs="仿宋_GB2312"/>
          <w:snapToGrid w:val="0"/>
          <w:color w:val="000000"/>
          <w:spacing w:val="5"/>
          <w:kern w:val="0"/>
          <w:sz w:val="32"/>
          <w:szCs w:val="32"/>
          <w:lang w:val="en-US" w:eastAsia="zh-CN" w:bidi="ar-SA"/>
        </w:rPr>
      </w:pPr>
      <w:r>
        <w:rPr>
          <w:rFonts w:hint="eastAsia" w:ascii="黑体" w:hAnsi="黑体" w:eastAsia="黑体" w:cs="黑体"/>
          <w:b w:val="0"/>
          <w:bCs w:val="0"/>
          <w:spacing w:val="7"/>
          <w:sz w:val="32"/>
          <w:szCs w:val="32"/>
          <w:lang w:eastAsia="zh-CN"/>
        </w:rPr>
        <w:t>四、</w:t>
      </w:r>
      <w:r>
        <w:rPr>
          <w:rFonts w:hint="eastAsia" w:ascii="黑体" w:hAnsi="黑体" w:eastAsia="黑体" w:cs="黑体"/>
          <w:spacing w:val="7"/>
          <w:sz w:val="32"/>
          <w:szCs w:val="32"/>
          <w:lang w:val="en-US" w:eastAsia="zh-CN"/>
        </w:rPr>
        <w:t>报名</w:t>
      </w:r>
      <w:r>
        <w:rPr>
          <w:rFonts w:hint="eastAsia" w:ascii="黑体" w:hAnsi="黑体" w:eastAsia="黑体" w:cs="黑体"/>
          <w:spacing w:val="7"/>
          <w:sz w:val="32"/>
          <w:szCs w:val="32"/>
        </w:rPr>
        <w:t>时间。</w:t>
      </w:r>
      <w:r>
        <w:rPr>
          <w:rFonts w:hint="eastAsia" w:ascii="仿宋_GB2312" w:hAnsi="仿宋_GB2312" w:eastAsia="仿宋_GB2312" w:cs="仿宋_GB2312"/>
          <w:snapToGrid w:val="0"/>
          <w:color w:val="000000"/>
          <w:spacing w:val="5"/>
          <w:kern w:val="0"/>
          <w:sz w:val="32"/>
          <w:szCs w:val="32"/>
          <w:lang w:val="en-US" w:eastAsia="zh-CN" w:bidi="ar-SA"/>
        </w:rPr>
        <w:t>根据威海市统一安排，定为</w:t>
      </w:r>
      <w:r>
        <w:rPr>
          <w:rFonts w:hint="default" w:ascii="Times New Roman" w:hAnsi="Times New Roman" w:eastAsia="仿宋_GB2312" w:cs="Times New Roman"/>
          <w:snapToGrid w:val="0"/>
          <w:color w:val="000000"/>
          <w:spacing w:val="5"/>
          <w:kern w:val="0"/>
          <w:sz w:val="32"/>
          <w:szCs w:val="32"/>
          <w:lang w:val="en-US" w:eastAsia="zh-CN" w:bidi="ar-SA"/>
        </w:rPr>
        <w:t>7</w:t>
      </w:r>
      <w:r>
        <w:rPr>
          <w:rFonts w:hint="eastAsia" w:ascii="仿宋_GB2312" w:hAnsi="仿宋_GB2312" w:eastAsia="仿宋_GB2312" w:cs="仿宋_GB2312"/>
          <w:snapToGrid w:val="0"/>
          <w:color w:val="000000"/>
          <w:spacing w:val="5"/>
          <w:kern w:val="0"/>
          <w:sz w:val="32"/>
          <w:szCs w:val="32"/>
          <w:lang w:val="en-US" w:eastAsia="zh-CN" w:bidi="ar-SA"/>
        </w:rPr>
        <w:t>月</w:t>
      </w:r>
      <w:r>
        <w:rPr>
          <w:rFonts w:hint="default" w:ascii="Times New Roman" w:hAnsi="Times New Roman" w:eastAsia="仿宋_GB2312" w:cs="Times New Roman"/>
          <w:snapToGrid w:val="0"/>
          <w:color w:val="000000"/>
          <w:spacing w:val="5"/>
          <w:kern w:val="0"/>
          <w:sz w:val="32"/>
          <w:szCs w:val="32"/>
          <w:lang w:val="en-US" w:eastAsia="zh-CN" w:bidi="ar-SA"/>
        </w:rPr>
        <w:t>13</w:t>
      </w:r>
      <w:r>
        <w:rPr>
          <w:rFonts w:hint="eastAsia" w:ascii="仿宋_GB2312" w:hAnsi="仿宋_GB2312" w:eastAsia="仿宋_GB2312" w:cs="仿宋_GB2312"/>
          <w:snapToGrid w:val="0"/>
          <w:color w:val="000000"/>
          <w:spacing w:val="5"/>
          <w:kern w:val="0"/>
          <w:sz w:val="32"/>
          <w:szCs w:val="32"/>
          <w:lang w:val="en-US" w:eastAsia="zh-CN" w:bidi="ar-SA"/>
        </w:rPr>
        <w:t>日（周一）上午</w:t>
      </w:r>
      <w:r>
        <w:rPr>
          <w:rFonts w:hint="default" w:ascii="Times New Roman" w:hAnsi="Times New Roman" w:eastAsia="仿宋_GB2312" w:cs="Times New Roman"/>
          <w:snapToGrid w:val="0"/>
          <w:color w:val="000000"/>
          <w:spacing w:val="5"/>
          <w:kern w:val="0"/>
          <w:sz w:val="32"/>
          <w:szCs w:val="32"/>
          <w:lang w:val="en-US" w:eastAsia="zh-CN" w:bidi="ar-SA"/>
        </w:rPr>
        <w:t>9</w:t>
      </w:r>
      <w:r>
        <w:rPr>
          <w:rFonts w:hint="eastAsia" w:ascii="仿宋_GB2312" w:hAnsi="仿宋_GB2312" w:eastAsia="仿宋_GB2312" w:cs="仿宋_GB2312"/>
          <w:snapToGrid w:val="0"/>
          <w:color w:val="000000"/>
          <w:spacing w:val="5"/>
          <w:kern w:val="0"/>
          <w:sz w:val="32"/>
          <w:szCs w:val="32"/>
          <w:lang w:val="en-US" w:eastAsia="zh-CN" w:bidi="ar-SA"/>
        </w:rPr>
        <w:t>:</w:t>
      </w:r>
      <w:r>
        <w:rPr>
          <w:rFonts w:hint="default" w:ascii="Times New Roman" w:hAnsi="Times New Roman" w:eastAsia="仿宋_GB2312" w:cs="Times New Roman"/>
          <w:snapToGrid w:val="0"/>
          <w:color w:val="000000"/>
          <w:spacing w:val="5"/>
          <w:kern w:val="0"/>
          <w:sz w:val="32"/>
          <w:szCs w:val="32"/>
          <w:lang w:val="en-US" w:eastAsia="zh-CN" w:bidi="ar-SA"/>
        </w:rPr>
        <w:t>00</w:t>
      </w:r>
      <w:r>
        <w:rPr>
          <w:rFonts w:hint="eastAsia" w:ascii="仿宋_GB2312" w:hAnsi="仿宋_GB2312" w:eastAsia="仿宋_GB2312" w:cs="仿宋_GB2312"/>
          <w:snapToGrid w:val="0"/>
          <w:color w:val="000000"/>
          <w:spacing w:val="5"/>
          <w:kern w:val="0"/>
          <w:sz w:val="32"/>
          <w:szCs w:val="32"/>
          <w:lang w:val="en-US" w:eastAsia="zh-CN" w:bidi="ar-SA"/>
        </w:rPr>
        <w:t>正式开启线上预约，7月13日至7月18日（周一至周五）每日上午</w:t>
      </w:r>
      <w:r>
        <w:rPr>
          <w:rFonts w:hint="default" w:ascii="Times New Roman" w:hAnsi="Times New Roman" w:eastAsia="仿宋_GB2312" w:cs="Times New Roman"/>
          <w:snapToGrid w:val="0"/>
          <w:color w:val="000000"/>
          <w:spacing w:val="5"/>
          <w:kern w:val="0"/>
          <w:sz w:val="32"/>
          <w:szCs w:val="32"/>
          <w:lang w:val="en-US" w:eastAsia="zh-CN" w:bidi="ar-SA"/>
        </w:rPr>
        <w:t>9</w:t>
      </w:r>
      <w:r>
        <w:rPr>
          <w:rFonts w:hint="eastAsia" w:ascii="仿宋_GB2312" w:hAnsi="仿宋_GB2312" w:eastAsia="仿宋_GB2312" w:cs="仿宋_GB2312"/>
          <w:snapToGrid w:val="0"/>
          <w:color w:val="000000"/>
          <w:spacing w:val="5"/>
          <w:kern w:val="0"/>
          <w:sz w:val="32"/>
          <w:szCs w:val="32"/>
          <w:lang w:val="en-US" w:eastAsia="zh-CN" w:bidi="ar-SA"/>
        </w:rPr>
        <w:t>:</w:t>
      </w:r>
      <w:r>
        <w:rPr>
          <w:rFonts w:hint="default" w:ascii="Times New Roman" w:hAnsi="Times New Roman" w:eastAsia="仿宋_GB2312" w:cs="Times New Roman"/>
          <w:snapToGrid w:val="0"/>
          <w:color w:val="000000"/>
          <w:spacing w:val="5"/>
          <w:kern w:val="0"/>
          <w:sz w:val="32"/>
          <w:szCs w:val="32"/>
          <w:lang w:val="en-US" w:eastAsia="zh-CN" w:bidi="ar-SA"/>
        </w:rPr>
        <w:t>00</w:t>
      </w:r>
      <w:r>
        <w:rPr>
          <w:rFonts w:hint="eastAsia" w:ascii="仿宋_GB2312" w:hAnsi="仿宋_GB2312" w:eastAsia="仿宋_GB2312" w:cs="仿宋_GB2312"/>
          <w:snapToGrid w:val="0"/>
          <w:color w:val="000000"/>
          <w:spacing w:val="5"/>
          <w:kern w:val="0"/>
          <w:sz w:val="32"/>
          <w:szCs w:val="32"/>
          <w:lang w:val="en-US" w:eastAsia="zh-CN" w:bidi="ar-SA"/>
        </w:rPr>
        <w:t>开放“威海市农机报废预约管理系统”小程序进行农机报废报名。每日预约台数依据补贴资金结余动态调整，到期即刻停止预约受理。</w:t>
      </w:r>
    </w:p>
    <w:p w14:paraId="2853C697">
      <w:pPr>
        <w:keepNext w:val="0"/>
        <w:keepLines w:val="0"/>
        <w:pageBreakBefore w:val="0"/>
        <w:widowControl w:val="0"/>
        <w:kinsoku/>
        <w:wordWrap/>
        <w:overflowPunct/>
        <w:topLinePunct w:val="0"/>
        <w:autoSpaceDE/>
        <w:autoSpaceDN/>
        <w:bidi w:val="0"/>
        <w:adjustRightInd/>
        <w:snapToGrid/>
        <w:spacing w:line="500" w:lineRule="exact"/>
        <w:ind w:firstLine="660" w:firstLineChars="200"/>
        <w:jc w:val="both"/>
        <w:textAlignment w:val="auto"/>
        <w:rPr>
          <w:rFonts w:hint="eastAsia" w:ascii="仿宋_GB2312" w:hAnsi="仿宋_GB2312" w:eastAsia="仿宋_GB2312" w:cs="仿宋_GB2312"/>
          <w:snapToGrid w:val="0"/>
          <w:color w:val="000000"/>
          <w:spacing w:val="0"/>
          <w:kern w:val="0"/>
          <w:sz w:val="32"/>
          <w:szCs w:val="32"/>
          <w:lang w:val="en-US" w:eastAsia="zh-CN" w:bidi="ar-SA"/>
        </w:rPr>
      </w:pPr>
      <w:r>
        <w:rPr>
          <w:rFonts w:hint="eastAsia" w:ascii="黑体" w:hAnsi="黑体" w:eastAsia="黑体" w:cs="黑体"/>
          <w:b w:val="0"/>
          <w:bCs w:val="0"/>
          <w:spacing w:val="5"/>
          <w:sz w:val="32"/>
          <w:szCs w:val="32"/>
          <w:lang w:eastAsia="zh-CN"/>
        </w:rPr>
        <w:t>五、</w:t>
      </w:r>
      <w:r>
        <w:rPr>
          <w:rFonts w:hint="eastAsia" w:ascii="黑体" w:hAnsi="黑体" w:eastAsia="黑体" w:cs="黑体"/>
          <w:spacing w:val="5"/>
          <w:sz w:val="32"/>
          <w:szCs w:val="32"/>
          <w:lang w:eastAsia="zh-CN"/>
        </w:rPr>
        <w:t>回收企业</w:t>
      </w:r>
      <w:r>
        <w:rPr>
          <w:rFonts w:hint="eastAsia" w:ascii="黑体" w:hAnsi="黑体" w:eastAsia="黑体" w:cs="黑体"/>
          <w:spacing w:val="5"/>
          <w:sz w:val="32"/>
          <w:szCs w:val="32"/>
        </w:rPr>
        <w:t>。</w:t>
      </w:r>
      <w:r>
        <w:rPr>
          <w:rFonts w:hint="eastAsia" w:ascii="仿宋_GB2312" w:hAnsi="仿宋_GB2312" w:eastAsia="仿宋_GB2312" w:cs="仿宋_GB2312"/>
          <w:snapToGrid w:val="0"/>
          <w:color w:val="000000"/>
          <w:spacing w:val="7"/>
          <w:kern w:val="0"/>
          <w:sz w:val="32"/>
          <w:szCs w:val="32"/>
          <w:highlight w:val="none"/>
          <w:lang w:val="en-US" w:eastAsia="zh-CN" w:bidi="ar-SA"/>
        </w:rPr>
        <w:t>威海市报废汽车回收拆解有限公司，地址为威海市临港区草庙子镇政府驻地西</w:t>
      </w:r>
      <w:r>
        <w:rPr>
          <w:rFonts w:hint="default" w:ascii="Times New Roman" w:hAnsi="Times New Roman" w:eastAsia="仿宋_GB2312" w:cs="Times New Roman"/>
          <w:snapToGrid w:val="0"/>
          <w:color w:val="000000"/>
          <w:spacing w:val="7"/>
          <w:kern w:val="0"/>
          <w:sz w:val="32"/>
          <w:szCs w:val="32"/>
          <w:highlight w:val="none"/>
          <w:lang w:val="en-US" w:eastAsia="zh-CN" w:bidi="ar-SA"/>
        </w:rPr>
        <w:t>1500</w:t>
      </w:r>
      <w:r>
        <w:rPr>
          <w:rFonts w:hint="eastAsia" w:ascii="仿宋_GB2312" w:hAnsi="仿宋_GB2312" w:eastAsia="仿宋_GB2312" w:cs="仿宋_GB2312"/>
          <w:snapToGrid w:val="0"/>
          <w:color w:val="000000"/>
          <w:spacing w:val="7"/>
          <w:kern w:val="0"/>
          <w:sz w:val="32"/>
          <w:szCs w:val="32"/>
          <w:highlight w:val="none"/>
          <w:lang w:val="en-US" w:eastAsia="zh-CN" w:bidi="ar-SA"/>
        </w:rPr>
        <w:t>米，电话：</w:t>
      </w:r>
      <w:r>
        <w:rPr>
          <w:rFonts w:hint="default" w:ascii="Times New Roman" w:hAnsi="Times New Roman" w:eastAsia="仿宋_GB2312" w:cs="Times New Roman"/>
          <w:snapToGrid w:val="0"/>
          <w:color w:val="000000"/>
          <w:spacing w:val="7"/>
          <w:kern w:val="0"/>
          <w:sz w:val="32"/>
          <w:szCs w:val="32"/>
          <w:highlight w:val="none"/>
          <w:lang w:val="en-US" w:eastAsia="zh-CN" w:bidi="ar-SA"/>
        </w:rPr>
        <w:t>15553883183</w:t>
      </w:r>
      <w:r>
        <w:rPr>
          <w:rFonts w:hint="eastAsia" w:ascii="仿宋_GB2312" w:hAnsi="仿宋_GB2312" w:eastAsia="仿宋_GB2312" w:cs="仿宋_GB2312"/>
          <w:snapToGrid w:val="0"/>
          <w:color w:val="000000"/>
          <w:spacing w:val="7"/>
          <w:kern w:val="0"/>
          <w:sz w:val="32"/>
          <w:szCs w:val="32"/>
          <w:highlight w:val="none"/>
          <w:lang w:val="en-US" w:eastAsia="zh-CN" w:bidi="ar-SA"/>
        </w:rPr>
        <w:t>（张经理）。田间作业监测终端、农用北斗辅助驾驶系统、植保无人驾驶航空器的报废农机回收拆解企业,经开区社会事业局可根据实际进行单独审查,经与主要生产企业沟</w:t>
      </w:r>
      <w:r>
        <w:rPr>
          <w:rFonts w:hint="eastAsia" w:ascii="仿宋_GB2312" w:hAnsi="仿宋_GB2312" w:eastAsia="仿宋_GB2312" w:cs="仿宋_GB2312"/>
          <w:snapToGrid w:val="0"/>
          <w:color w:val="000000"/>
          <w:spacing w:val="7"/>
          <w:kern w:val="0"/>
          <w:sz w:val="32"/>
          <w:szCs w:val="32"/>
          <w:lang w:val="en-US" w:eastAsia="zh-CN" w:bidi="ar-SA"/>
        </w:rPr>
        <w:t>通,由其授权经销商及维修</w:t>
      </w:r>
      <w:r>
        <w:rPr>
          <w:rFonts w:hint="eastAsia" w:ascii="仿宋_GB2312" w:hAnsi="仿宋_GB2312" w:eastAsia="仿宋_GB2312" w:cs="仿宋_GB2312"/>
          <w:snapToGrid w:val="0"/>
          <w:color w:val="000000"/>
          <w:spacing w:val="0"/>
          <w:kern w:val="0"/>
          <w:sz w:val="32"/>
          <w:szCs w:val="32"/>
          <w:lang w:val="en-US" w:eastAsia="zh-CN" w:bidi="ar-SA"/>
        </w:rPr>
        <w:t>企业负责回收拆解,经审查后报威海市农业农村局备案并向社会公布。</w:t>
      </w:r>
    </w:p>
    <w:p w14:paraId="793F753F">
      <w:pPr>
        <w:pStyle w:val="3"/>
        <w:keepNext w:val="0"/>
        <w:keepLines w:val="0"/>
        <w:pageBreakBefore w:val="0"/>
        <w:widowControl/>
        <w:kinsoku/>
        <w:wordWrap/>
        <w:overflowPunct/>
        <w:topLinePunct w:val="0"/>
        <w:autoSpaceDE/>
        <w:autoSpaceDN/>
        <w:bidi w:val="0"/>
        <w:adjustRightInd w:val="0"/>
        <w:snapToGrid w:val="0"/>
        <w:spacing w:before="6" w:line="500" w:lineRule="exact"/>
        <w:ind w:right="147" w:firstLine="660" w:firstLineChars="200"/>
        <w:jc w:val="both"/>
        <w:textAlignment w:val="baseline"/>
        <w:rPr>
          <w:rFonts w:hint="eastAsia" w:ascii="仿宋_GB2312" w:hAnsi="仿宋_GB2312" w:eastAsia="仿宋_GB2312" w:cs="仿宋_GB2312"/>
          <w:sz w:val="32"/>
          <w:szCs w:val="32"/>
        </w:rPr>
      </w:pPr>
      <w:r>
        <w:rPr>
          <w:rFonts w:hint="eastAsia" w:ascii="黑体" w:hAnsi="黑体" w:eastAsia="黑体" w:cs="黑体"/>
          <w:b w:val="0"/>
          <w:bCs w:val="0"/>
          <w:spacing w:val="5"/>
          <w:sz w:val="32"/>
          <w:szCs w:val="32"/>
          <w:lang w:eastAsia="zh-CN"/>
        </w:rPr>
        <w:t>六、</w:t>
      </w:r>
      <w:r>
        <w:rPr>
          <w:rFonts w:hint="eastAsia" w:ascii="黑体" w:hAnsi="黑体" w:eastAsia="黑体" w:cs="黑体"/>
          <w:spacing w:val="4"/>
          <w:sz w:val="32"/>
          <w:szCs w:val="32"/>
          <w:lang w:val="en-US" w:eastAsia="zh-CN"/>
        </w:rPr>
        <w:t>申请程序。</w:t>
      </w:r>
      <w:r>
        <w:rPr>
          <w:rFonts w:hint="eastAsia" w:ascii="仿宋_GB2312" w:hAnsi="仿宋_GB2312" w:eastAsia="仿宋_GB2312" w:cs="仿宋_GB2312"/>
          <w:spacing w:val="5"/>
          <w:sz w:val="32"/>
          <w:szCs w:val="32"/>
        </w:rPr>
        <w:t>机主</w:t>
      </w:r>
      <w:r>
        <w:rPr>
          <w:rFonts w:hint="eastAsia" w:ascii="仿宋_GB2312" w:hAnsi="仿宋_GB2312" w:eastAsia="仿宋_GB2312" w:cs="仿宋_GB2312"/>
          <w:spacing w:val="5"/>
          <w:sz w:val="32"/>
          <w:szCs w:val="32"/>
          <w:lang w:eastAsia="zh-CN"/>
        </w:rPr>
        <w:t>通过</w:t>
      </w:r>
      <w:r>
        <w:rPr>
          <w:rFonts w:hint="eastAsia" w:ascii="仿宋_GB2312" w:hAnsi="仿宋_GB2312" w:eastAsia="仿宋_GB2312" w:cs="仿宋_GB2312"/>
          <w:spacing w:val="7"/>
          <w:sz w:val="32"/>
          <w:szCs w:val="32"/>
          <w:lang w:val="en-US" w:eastAsia="zh-CN"/>
        </w:rPr>
        <w:t>“威海市农机报废预约管理系统”手机小程序线上预约申报，审核通过后，机主</w:t>
      </w:r>
      <w:r>
        <w:rPr>
          <w:rFonts w:hint="eastAsia" w:ascii="仿宋_GB2312" w:hAnsi="仿宋_GB2312" w:eastAsia="仿宋_GB2312" w:cs="仿宋_GB2312"/>
          <w:spacing w:val="5"/>
          <w:sz w:val="32"/>
          <w:szCs w:val="32"/>
        </w:rPr>
        <w:t>将</w:t>
      </w:r>
      <w:r>
        <w:rPr>
          <w:rFonts w:hint="eastAsia" w:ascii="仿宋_GB2312" w:hAnsi="仿宋_GB2312" w:eastAsia="仿宋_GB2312" w:cs="仿宋_GB2312"/>
          <w:spacing w:val="5"/>
          <w:sz w:val="32"/>
          <w:szCs w:val="32"/>
          <w:lang w:eastAsia="zh-CN"/>
        </w:rPr>
        <w:t>待</w:t>
      </w:r>
      <w:r>
        <w:rPr>
          <w:rFonts w:hint="eastAsia" w:ascii="仿宋_GB2312" w:hAnsi="仿宋_GB2312" w:eastAsia="仿宋_GB2312" w:cs="仿宋_GB2312"/>
          <w:spacing w:val="5"/>
          <w:sz w:val="32"/>
          <w:szCs w:val="32"/>
        </w:rPr>
        <w:t>报废的农机交售给回收企业并提</w:t>
      </w:r>
      <w:r>
        <w:rPr>
          <w:rFonts w:hint="eastAsia" w:ascii="仿宋_GB2312" w:hAnsi="仿宋_GB2312" w:eastAsia="仿宋_GB2312" w:cs="仿宋_GB2312"/>
          <w:spacing w:val="4"/>
          <w:sz w:val="32"/>
          <w:szCs w:val="32"/>
        </w:rPr>
        <w:t>供有关资料，回收企业核实完善后</w:t>
      </w:r>
      <w:r>
        <w:rPr>
          <w:rFonts w:hint="eastAsia" w:ascii="仿宋_GB2312" w:hAnsi="仿宋_GB2312" w:eastAsia="仿宋_GB2312" w:cs="仿宋_GB2312"/>
          <w:spacing w:val="4"/>
          <w:sz w:val="32"/>
          <w:szCs w:val="32"/>
          <w:lang w:eastAsia="zh-CN"/>
        </w:rPr>
        <w:t>将资料提供给</w:t>
      </w:r>
      <w:r>
        <w:rPr>
          <w:rFonts w:hint="eastAsia" w:ascii="仿宋_GB2312" w:hAnsi="仿宋_GB2312" w:eastAsia="仿宋_GB2312" w:cs="仿宋_GB2312"/>
          <w:spacing w:val="4"/>
          <w:sz w:val="32"/>
          <w:szCs w:val="32"/>
          <w:lang w:val="en-US" w:eastAsia="zh-CN"/>
        </w:rPr>
        <w:t>经开</w:t>
      </w:r>
      <w:r>
        <w:rPr>
          <w:rFonts w:hint="eastAsia" w:ascii="仿宋_GB2312" w:hAnsi="仿宋_GB2312" w:eastAsia="仿宋_GB2312" w:cs="仿宋_GB2312"/>
          <w:spacing w:val="4"/>
          <w:sz w:val="32"/>
          <w:szCs w:val="32"/>
          <w:lang w:eastAsia="zh-CN"/>
        </w:rPr>
        <w:t>区社会事业局</w:t>
      </w:r>
      <w:r>
        <w:rPr>
          <w:rFonts w:hint="eastAsia" w:ascii="仿宋_GB2312" w:hAnsi="仿宋_GB2312" w:eastAsia="仿宋_GB2312" w:cs="仿宋_GB2312"/>
          <w:sz w:val="32"/>
          <w:szCs w:val="32"/>
        </w:rPr>
        <w:t>（以新购同类机具为前提的报废申请，还需提供购机发票</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color w:val="auto"/>
          <w:sz w:val="32"/>
          <w:szCs w:val="32"/>
          <w:lang w:val="en-US" w:eastAsia="zh-CN"/>
        </w:rPr>
        <w:t>交易记录</w:t>
      </w:r>
      <w:r>
        <w:rPr>
          <w:rFonts w:hint="eastAsia" w:ascii="仿宋_GB2312" w:hAnsi="仿宋_GB2312" w:eastAsia="仿宋_GB2312" w:cs="仿宋_GB2312"/>
          <w:sz w:val="32"/>
          <w:szCs w:val="32"/>
        </w:rPr>
        <w:t>等证明材料）</w:t>
      </w:r>
      <w:r>
        <w:rPr>
          <w:rFonts w:hint="eastAsia" w:ascii="仿宋_GB2312" w:hAnsi="仿宋_GB2312" w:eastAsia="仿宋_GB2312" w:cs="仿宋_GB2312"/>
          <w:spacing w:val="4"/>
          <w:sz w:val="32"/>
          <w:szCs w:val="32"/>
          <w:lang w:eastAsia="zh-CN"/>
        </w:rPr>
        <w:t>，</w:t>
      </w:r>
      <w:r>
        <w:rPr>
          <w:rFonts w:hint="eastAsia" w:ascii="仿宋_GB2312" w:hAnsi="仿宋_GB2312" w:eastAsia="仿宋_GB2312" w:cs="仿宋_GB2312"/>
          <w:spacing w:val="4"/>
          <w:sz w:val="32"/>
          <w:szCs w:val="32"/>
          <w:lang w:val="en-US" w:eastAsia="zh-CN"/>
        </w:rPr>
        <w:t>经开</w:t>
      </w:r>
      <w:r>
        <w:rPr>
          <w:rFonts w:hint="eastAsia" w:ascii="仿宋_GB2312" w:hAnsi="仿宋_GB2312" w:eastAsia="仿宋_GB2312" w:cs="仿宋_GB2312"/>
          <w:spacing w:val="4"/>
          <w:sz w:val="32"/>
          <w:szCs w:val="32"/>
          <w:lang w:eastAsia="zh-CN"/>
        </w:rPr>
        <w:t>区社会事业局</w:t>
      </w:r>
      <w:r>
        <w:rPr>
          <w:rFonts w:hint="eastAsia" w:ascii="仿宋_GB2312" w:hAnsi="仿宋_GB2312" w:eastAsia="仿宋_GB2312" w:cs="仿宋_GB2312"/>
          <w:spacing w:val="6"/>
          <w:sz w:val="32"/>
          <w:szCs w:val="32"/>
        </w:rPr>
        <w:t>对申请资料进行形式审核，审核通</w:t>
      </w:r>
      <w:r>
        <w:rPr>
          <w:rFonts w:hint="eastAsia" w:ascii="仿宋_GB2312" w:hAnsi="仿宋_GB2312" w:eastAsia="仿宋_GB2312" w:cs="仿宋_GB2312"/>
          <w:spacing w:val="5"/>
          <w:sz w:val="32"/>
          <w:szCs w:val="32"/>
        </w:rPr>
        <w:t>过后，由回收企业向机主出具《确认表》，对于纳入牌证管理的拖拉机</w:t>
      </w:r>
      <w:r>
        <w:rPr>
          <w:rFonts w:hint="eastAsia" w:ascii="仿宋_GB2312" w:hAnsi="仿宋_GB2312" w:eastAsia="仿宋_GB2312" w:cs="仿宋_GB2312"/>
          <w:spacing w:val="6"/>
          <w:sz w:val="32"/>
          <w:szCs w:val="32"/>
        </w:rPr>
        <w:t>和联合收割机需在此期间办理牌证注销手续，待拆解</w:t>
      </w:r>
      <w:r>
        <w:rPr>
          <w:rFonts w:hint="eastAsia" w:ascii="仿宋_GB2312" w:hAnsi="仿宋_GB2312" w:eastAsia="仿宋_GB2312" w:cs="仿宋_GB2312"/>
          <w:spacing w:val="5"/>
          <w:sz w:val="32"/>
          <w:szCs w:val="32"/>
        </w:rPr>
        <w:t>完成后，机主凭有效的《确认表》向</w:t>
      </w:r>
      <w:r>
        <w:rPr>
          <w:rFonts w:hint="eastAsia" w:ascii="仿宋_GB2312" w:hAnsi="仿宋_GB2312" w:eastAsia="仿宋_GB2312" w:cs="仿宋_GB2312"/>
          <w:spacing w:val="4"/>
          <w:sz w:val="32"/>
          <w:szCs w:val="32"/>
          <w:lang w:val="en-US" w:eastAsia="zh-CN"/>
        </w:rPr>
        <w:t>经开</w:t>
      </w:r>
      <w:r>
        <w:rPr>
          <w:rFonts w:hint="eastAsia" w:ascii="仿宋_GB2312" w:hAnsi="仿宋_GB2312" w:eastAsia="仿宋_GB2312" w:cs="仿宋_GB2312"/>
          <w:spacing w:val="4"/>
          <w:sz w:val="32"/>
          <w:szCs w:val="32"/>
          <w:lang w:eastAsia="zh-CN"/>
        </w:rPr>
        <w:t>区社会事业局</w:t>
      </w:r>
      <w:r>
        <w:rPr>
          <w:rFonts w:hint="eastAsia" w:ascii="仿宋_GB2312" w:hAnsi="仿宋_GB2312" w:eastAsia="仿宋_GB2312" w:cs="仿宋_GB2312"/>
          <w:spacing w:val="5"/>
          <w:sz w:val="32"/>
          <w:szCs w:val="32"/>
        </w:rPr>
        <w:t>申请兑现补</w:t>
      </w:r>
      <w:r>
        <w:rPr>
          <w:rFonts w:hint="eastAsia" w:ascii="仿宋_GB2312" w:hAnsi="仿宋_GB2312" w:eastAsia="仿宋_GB2312" w:cs="仿宋_GB2312"/>
          <w:spacing w:val="-4"/>
          <w:sz w:val="32"/>
          <w:szCs w:val="32"/>
        </w:rPr>
        <w:t>贴。</w:t>
      </w:r>
    </w:p>
    <w:p w14:paraId="7E6A597E">
      <w:pPr>
        <w:pStyle w:val="3"/>
        <w:keepNext w:val="0"/>
        <w:keepLines w:val="0"/>
        <w:pageBreakBefore w:val="0"/>
        <w:wordWrap/>
        <w:overflowPunct/>
        <w:topLinePunct w:val="0"/>
        <w:bidi w:val="0"/>
        <w:spacing w:before="1" w:line="500" w:lineRule="exact"/>
        <w:ind w:firstLine="676" w:firstLineChars="200"/>
        <w:jc w:val="both"/>
        <w:rPr>
          <w:rFonts w:hint="eastAsia" w:ascii="仿宋_GB2312" w:hAnsi="仿宋_GB2312" w:eastAsia="仿宋_GB2312" w:cs="仿宋_GB2312"/>
          <w:spacing w:val="9"/>
          <w:sz w:val="32"/>
          <w:szCs w:val="32"/>
          <w:lang w:eastAsia="zh-CN"/>
        </w:rPr>
      </w:pPr>
      <w:r>
        <w:rPr>
          <w:rFonts w:hint="eastAsia" w:ascii="仿宋_GB2312" w:hAnsi="仿宋_GB2312" w:eastAsia="仿宋_GB2312" w:cs="仿宋_GB2312"/>
          <w:spacing w:val="9"/>
          <w:sz w:val="32"/>
          <w:szCs w:val="32"/>
          <w:lang w:eastAsia="zh-CN"/>
        </w:rPr>
        <w:t>本年度资金有限，将根据小程序登记的先后顺序确定补贴资格，先到先得，用完为止！</w:t>
      </w:r>
    </w:p>
    <w:p w14:paraId="1CF0A545">
      <w:pPr>
        <w:keepNext w:val="0"/>
        <w:keepLines w:val="0"/>
        <w:pageBreakBefore w:val="0"/>
        <w:wordWrap/>
        <w:overflowPunct/>
        <w:topLinePunct w:val="0"/>
        <w:bidi w:val="0"/>
        <w:spacing w:line="500" w:lineRule="exact"/>
        <w:ind w:firstLine="679" w:firstLineChars="200"/>
        <w:jc w:val="both"/>
        <w:rPr>
          <w:rFonts w:hint="eastAsia" w:ascii="仿宋_GB2312" w:hAnsi="仿宋_GB2312" w:eastAsia="仿宋_GB2312" w:cs="仿宋_GB2312"/>
          <w:spacing w:val="-13"/>
          <w:sz w:val="36"/>
          <w:szCs w:val="36"/>
          <w:lang w:eastAsia="zh-CN"/>
        </w:rPr>
      </w:pPr>
      <w:r>
        <w:rPr>
          <w:rFonts w:hint="eastAsia" w:ascii="仿宋_GB2312" w:hAnsi="仿宋_GB2312" w:eastAsia="仿宋_GB2312" w:cs="仿宋_GB2312"/>
          <w:b/>
          <w:bCs/>
          <w:snapToGrid w:val="0"/>
          <w:color w:val="000000"/>
          <w:spacing w:val="9"/>
          <w:kern w:val="0"/>
          <w:sz w:val="32"/>
          <w:szCs w:val="32"/>
          <w:lang w:val="en-US" w:eastAsia="zh-CN" w:bidi="ar-SA"/>
        </w:rPr>
        <w:t>严厉打击信息造假、以小充大报废、一机多地报废、单机多次报废、废件拼机报废等骗补套补行为。严厉打击二手车贩、农机商店及废旧回收等主体，收购、囤积二手农机有组织地利用农民及农业生产经营组织身份信息、编造虚假材料骗补套补；严禁农民及农业生产经营组织利用自身身份协助他人骗补套补。涉嫌犯罪的移送司法机关依法严厉查处。</w:t>
      </w:r>
    </w:p>
    <w:p w14:paraId="31136AE4">
      <w:pPr>
        <w:pStyle w:val="3"/>
        <w:keepNext w:val="0"/>
        <w:keepLines w:val="0"/>
        <w:pageBreakBefore w:val="0"/>
        <w:wordWrap/>
        <w:overflowPunct/>
        <w:topLinePunct w:val="0"/>
        <w:bidi w:val="0"/>
        <w:spacing w:before="79" w:line="500" w:lineRule="exact"/>
        <w:ind w:left="980"/>
        <w:rPr>
          <w:rFonts w:hint="eastAsia"/>
          <w:spacing w:val="-13"/>
          <w:lang w:eastAsia="zh-CN"/>
        </w:rPr>
      </w:pPr>
      <w:r>
        <w:rPr>
          <w:rFonts w:hint="eastAsia" w:ascii="Times New Roman" w:hAnsi="Times New Roman" w:cs="Times New Roman"/>
          <w:b/>
          <w:bCs/>
          <w:spacing w:val="7"/>
          <w:lang w:val="en-US" w:eastAsia="zh-CN"/>
        </w:rPr>
        <w:t>业务咨询电话：</w:t>
      </w:r>
      <w:r>
        <w:rPr>
          <w:rFonts w:hint="default" w:ascii="Times New Roman" w:hAnsi="Times New Roman" w:cs="Times New Roman"/>
          <w:spacing w:val="7"/>
          <w:lang w:val="en-US" w:eastAsia="zh-CN"/>
        </w:rPr>
        <w:t>0631</w:t>
      </w:r>
      <w:r>
        <w:rPr>
          <w:rFonts w:hint="eastAsia" w:ascii="Times New Roman" w:hAnsi="Times New Roman" w:cs="Times New Roman"/>
          <w:spacing w:val="7"/>
          <w:lang w:val="en-US" w:eastAsia="zh-CN"/>
        </w:rPr>
        <w:t>-</w:t>
      </w:r>
      <w:r>
        <w:rPr>
          <w:rFonts w:hint="default" w:ascii="Times New Roman" w:hAnsi="Times New Roman" w:cs="Times New Roman"/>
          <w:spacing w:val="7"/>
          <w:lang w:val="en-US" w:eastAsia="zh-CN"/>
        </w:rPr>
        <w:t>5</w:t>
      </w:r>
      <w:r>
        <w:rPr>
          <w:rFonts w:hint="eastAsia" w:ascii="Times New Roman" w:hAnsi="Times New Roman" w:cs="Times New Roman"/>
          <w:spacing w:val="7"/>
          <w:lang w:val="en-US" w:eastAsia="zh-CN"/>
        </w:rPr>
        <w:t>916210。</w:t>
      </w:r>
    </w:p>
    <w:p w14:paraId="2B8F04A1">
      <w:pPr>
        <w:pStyle w:val="3"/>
        <w:keepNext w:val="0"/>
        <w:keepLines w:val="0"/>
        <w:pageBreakBefore w:val="0"/>
        <w:widowControl/>
        <w:kinsoku w:val="0"/>
        <w:wordWrap/>
        <w:overflowPunct/>
        <w:topLinePunct w:val="0"/>
        <w:autoSpaceDE w:val="0"/>
        <w:autoSpaceDN w:val="0"/>
        <w:bidi w:val="0"/>
        <w:adjustRightInd w:val="0"/>
        <w:snapToGrid w:val="0"/>
        <w:spacing w:before="6" w:line="240" w:lineRule="auto"/>
        <w:ind w:right="147"/>
        <w:jc w:val="center"/>
        <w:textAlignment w:val="baseline"/>
        <w:rPr>
          <w:rFonts w:hint="eastAsia"/>
          <w:spacing w:val="5"/>
          <w:lang w:val="en-US" w:eastAsia="zh-CN"/>
        </w:rPr>
      </w:pPr>
      <w:r>
        <w:rPr>
          <w:rFonts w:hint="eastAsia"/>
          <w:b/>
          <w:bCs/>
          <w:spacing w:val="5"/>
          <w:sz w:val="56"/>
          <w:szCs w:val="56"/>
          <w:lang w:eastAsia="zh-CN"/>
        </w:rPr>
        <w:t>以</w:t>
      </w:r>
      <w:r>
        <w:rPr>
          <w:rFonts w:hint="eastAsia"/>
          <w:b/>
          <w:bCs/>
          <w:spacing w:val="5"/>
          <w:sz w:val="56"/>
          <w:szCs w:val="56"/>
          <w:lang w:val="en-US" w:eastAsia="zh-CN"/>
        </w:rPr>
        <w:t>下农机报废补贴额</w:t>
      </w:r>
      <w:r>
        <w:rPr>
          <w:rFonts w:hint="eastAsia"/>
          <w:b/>
          <w:bCs/>
          <w:spacing w:val="5"/>
          <w:sz w:val="56"/>
          <w:szCs w:val="56"/>
          <w:lang w:eastAsia="zh-CN"/>
        </w:rPr>
        <w:t>仅为部分常见机型参考</w:t>
      </w:r>
    </w:p>
    <w:p w14:paraId="624B37D6">
      <w:pPr>
        <w:pStyle w:val="3"/>
        <w:keepNext w:val="0"/>
        <w:keepLines w:val="0"/>
        <w:pageBreakBefore w:val="0"/>
        <w:widowControl/>
        <w:kinsoku w:val="0"/>
        <w:wordWrap/>
        <w:overflowPunct/>
        <w:topLinePunct w:val="0"/>
        <w:autoSpaceDE w:val="0"/>
        <w:autoSpaceDN w:val="0"/>
        <w:bidi w:val="0"/>
        <w:adjustRightInd w:val="0"/>
        <w:snapToGrid w:val="0"/>
        <w:spacing w:before="79" w:line="240" w:lineRule="auto"/>
        <w:ind w:firstLine="960" w:firstLineChars="200"/>
        <w:jc w:val="both"/>
        <w:textAlignment w:val="baseline"/>
        <w:rPr>
          <w:rFonts w:hint="eastAsia"/>
          <w:spacing w:val="5"/>
          <w:lang w:val="en-US" w:eastAsia="zh-CN"/>
        </w:rPr>
      </w:pPr>
      <w:r>
        <w:rPr>
          <w:rFonts w:hint="eastAsia"/>
          <w:spacing w:val="5"/>
          <w:lang w:val="en-US" w:eastAsia="zh-CN"/>
        </w:rPr>
        <w:t xml:space="preserve">          </w:t>
      </w:r>
      <w:r>
        <w:rPr>
          <w:rFonts w:hint="eastAsia"/>
          <w:spacing w:val="5"/>
          <w:lang w:val="en-US" w:eastAsia="zh-CN"/>
        </w:rPr>
        <w:drawing>
          <wp:inline distT="0" distB="0" distL="114300" distR="114300">
            <wp:extent cx="9784080" cy="6054090"/>
            <wp:effectExtent l="0" t="0" r="7620" b="3810"/>
            <wp:docPr id="4" name="图片 4" descr="3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3333"/>
                    <pic:cNvPicPr>
                      <a:picLocks noChangeAspect="1"/>
                    </pic:cNvPicPr>
                  </pic:nvPicPr>
                  <pic:blipFill>
                    <a:blip r:embed="rId6"/>
                    <a:stretch>
                      <a:fillRect/>
                    </a:stretch>
                  </pic:blipFill>
                  <pic:spPr>
                    <a:xfrm>
                      <a:off x="0" y="0"/>
                      <a:ext cx="9784080" cy="6054090"/>
                    </a:xfrm>
                    <a:prstGeom prst="rect">
                      <a:avLst/>
                    </a:prstGeom>
                  </pic:spPr>
                </pic:pic>
              </a:graphicData>
            </a:graphic>
          </wp:inline>
        </w:drawing>
      </w:r>
      <w:bookmarkStart w:id="0" w:name="_GoBack"/>
      <w:bookmarkEnd w:id="0"/>
    </w:p>
    <w:p w14:paraId="67A94CE1">
      <w:pPr>
        <w:pStyle w:val="3"/>
        <w:keepNext w:val="0"/>
        <w:keepLines w:val="0"/>
        <w:pageBreakBefore w:val="0"/>
        <w:widowControl/>
        <w:kinsoku w:val="0"/>
        <w:wordWrap/>
        <w:overflowPunct/>
        <w:topLinePunct w:val="0"/>
        <w:autoSpaceDE w:val="0"/>
        <w:autoSpaceDN w:val="0"/>
        <w:bidi w:val="0"/>
        <w:adjustRightInd w:val="0"/>
        <w:snapToGrid w:val="0"/>
        <w:spacing w:before="79" w:line="240" w:lineRule="auto"/>
        <w:ind w:firstLine="900" w:firstLineChars="200"/>
        <w:jc w:val="center"/>
        <w:textAlignment w:val="baseline"/>
        <w:rPr>
          <w:rFonts w:hint="eastAsia"/>
          <w:lang w:eastAsia="zh-CN"/>
        </w:rPr>
      </w:pPr>
      <w:r>
        <w:rPr>
          <w:rFonts w:hint="eastAsia" w:ascii="方正小标宋简体" w:hAnsi="方正小标宋简体" w:eastAsia="方正小标宋简体" w:cs="方正小标宋简体"/>
          <w:spacing w:val="5"/>
          <w:sz w:val="44"/>
          <w:szCs w:val="44"/>
          <w:lang w:val="en-US" w:eastAsia="zh-CN"/>
        </w:rPr>
        <w:t xml:space="preserve">扫描下方二维码查询详细农机报废补贴额                    </w:t>
      </w:r>
      <w:r>
        <w:rPr>
          <w:rFonts w:hint="eastAsia" w:ascii="方正小标宋简体" w:hAnsi="方正小标宋简体" w:eastAsia="方正小标宋简体" w:cs="方正小标宋简体"/>
          <w:sz w:val="44"/>
          <w:szCs w:val="44"/>
          <w:lang w:val="en-US" w:eastAsia="zh-CN"/>
        </w:rPr>
        <w:t>请</w:t>
      </w:r>
      <w:r>
        <w:rPr>
          <w:rFonts w:hint="eastAsia" w:ascii="方正小标宋简体" w:hAnsi="方正小标宋简体" w:eastAsia="方正小标宋简体" w:cs="方正小标宋简体"/>
          <w:sz w:val="44"/>
          <w:szCs w:val="44"/>
          <w:lang w:eastAsia="zh-CN"/>
        </w:rPr>
        <w:t>扫描下方二维码进行农机报废补贴资格申请</w:t>
      </w:r>
    </w:p>
    <w:p w14:paraId="1825C3C7">
      <w:pPr>
        <w:pStyle w:val="3"/>
        <w:keepNext w:val="0"/>
        <w:keepLines w:val="0"/>
        <w:pageBreakBefore w:val="0"/>
        <w:widowControl/>
        <w:kinsoku w:val="0"/>
        <w:wordWrap/>
        <w:overflowPunct/>
        <w:topLinePunct w:val="0"/>
        <w:autoSpaceDE w:val="0"/>
        <w:autoSpaceDN w:val="0"/>
        <w:bidi w:val="0"/>
        <w:adjustRightInd w:val="0"/>
        <w:snapToGrid w:val="0"/>
        <w:spacing w:before="79" w:line="240" w:lineRule="auto"/>
        <w:jc w:val="center"/>
        <w:textAlignment w:val="baseline"/>
      </w:pPr>
      <w:r>
        <w:rPr>
          <w:rFonts w:hint="default"/>
          <w:spacing w:val="5"/>
          <w:lang w:val="en-US" w:eastAsia="zh-CN"/>
        </w:rPr>
        <w:drawing>
          <wp:inline distT="0" distB="0" distL="114300" distR="114300">
            <wp:extent cx="2572385" cy="2572385"/>
            <wp:effectExtent l="0" t="0" r="18415" b="18415"/>
            <wp:docPr id="1" name="图片 1" descr="山东省农机报废补贴金额一览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山东省农机报废补贴金额一览表"/>
                    <pic:cNvPicPr>
                      <a:picLocks noChangeAspect="1"/>
                    </pic:cNvPicPr>
                  </pic:nvPicPr>
                  <pic:blipFill>
                    <a:blip r:embed="rId7"/>
                    <a:stretch>
                      <a:fillRect/>
                    </a:stretch>
                  </pic:blipFill>
                  <pic:spPr>
                    <a:xfrm>
                      <a:off x="0" y="0"/>
                      <a:ext cx="2572385" cy="2572385"/>
                    </a:xfrm>
                    <a:prstGeom prst="rect">
                      <a:avLst/>
                    </a:prstGeom>
                  </pic:spPr>
                </pic:pic>
              </a:graphicData>
            </a:graphic>
          </wp:inline>
        </w:drawing>
      </w:r>
      <w:r>
        <w:rPr>
          <w:rFonts w:hint="eastAsia"/>
          <w:lang w:val="en-US" w:eastAsia="zh-CN"/>
        </w:rPr>
        <w:t xml:space="preserve">                               </w:t>
      </w:r>
      <w:r>
        <w:drawing>
          <wp:inline distT="0" distB="0" distL="114300" distR="114300">
            <wp:extent cx="2346325" cy="2569210"/>
            <wp:effectExtent l="0" t="0" r="15875" b="254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8"/>
                    <a:stretch>
                      <a:fillRect/>
                    </a:stretch>
                  </pic:blipFill>
                  <pic:spPr>
                    <a:xfrm>
                      <a:off x="0" y="0"/>
                      <a:ext cx="2346325" cy="2569210"/>
                    </a:xfrm>
                    <a:prstGeom prst="rect">
                      <a:avLst/>
                    </a:prstGeom>
                    <a:noFill/>
                    <a:ln>
                      <a:noFill/>
                    </a:ln>
                  </pic:spPr>
                </pic:pic>
              </a:graphicData>
            </a:graphic>
          </wp:inline>
        </w:drawing>
      </w:r>
    </w:p>
    <w:sectPr>
      <w:pgSz w:w="23811" w:h="31680"/>
      <w:pgMar w:top="567" w:right="567" w:bottom="0" w:left="567" w:header="0" w:footer="0" w:gutter="0"/>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FangSong_GB2312">
    <w:altName w:val="仿宋_GB2312"/>
    <w:panose1 w:val="02010609030101010101"/>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useAltKinsokuLineBreakRules/>
    <w:compatSetting w:name="compatibilityMode" w:uri="http://schemas.microsoft.com/office/word" w:val="14"/>
  </w:compat>
  <w:rsids>
    <w:rsidRoot w:val="00000000"/>
    <w:rsid w:val="027E734F"/>
    <w:rsid w:val="036E22AD"/>
    <w:rsid w:val="03DC1DD1"/>
    <w:rsid w:val="05DB5666"/>
    <w:rsid w:val="06FC2DC7"/>
    <w:rsid w:val="0BDC4516"/>
    <w:rsid w:val="0F820C13"/>
    <w:rsid w:val="11671785"/>
    <w:rsid w:val="132E1B39"/>
    <w:rsid w:val="14720225"/>
    <w:rsid w:val="1773197E"/>
    <w:rsid w:val="179719B0"/>
    <w:rsid w:val="20982431"/>
    <w:rsid w:val="22850ED9"/>
    <w:rsid w:val="241258AA"/>
    <w:rsid w:val="2B345DDC"/>
    <w:rsid w:val="2D77F31C"/>
    <w:rsid w:val="32FE5148"/>
    <w:rsid w:val="35F52251"/>
    <w:rsid w:val="399F760E"/>
    <w:rsid w:val="39BF26AE"/>
    <w:rsid w:val="3BD7EC42"/>
    <w:rsid w:val="3DECA447"/>
    <w:rsid w:val="3DF6ACCD"/>
    <w:rsid w:val="3F9C53E0"/>
    <w:rsid w:val="3FDE29C7"/>
    <w:rsid w:val="416F3BBA"/>
    <w:rsid w:val="417C03F7"/>
    <w:rsid w:val="41F921AF"/>
    <w:rsid w:val="447A0492"/>
    <w:rsid w:val="44CC1FC5"/>
    <w:rsid w:val="48A65A28"/>
    <w:rsid w:val="4AD06F17"/>
    <w:rsid w:val="52EB7B16"/>
    <w:rsid w:val="53D165C4"/>
    <w:rsid w:val="56FF3031"/>
    <w:rsid w:val="579B1860"/>
    <w:rsid w:val="57FF60DA"/>
    <w:rsid w:val="5A030AF4"/>
    <w:rsid w:val="5BF7AAAC"/>
    <w:rsid w:val="5C5B0C89"/>
    <w:rsid w:val="5D06731C"/>
    <w:rsid w:val="5D6532ED"/>
    <w:rsid w:val="5E79177D"/>
    <w:rsid w:val="5F5EF4A6"/>
    <w:rsid w:val="5F6FB426"/>
    <w:rsid w:val="5FEF3D8F"/>
    <w:rsid w:val="61486569"/>
    <w:rsid w:val="62862D99"/>
    <w:rsid w:val="652639C4"/>
    <w:rsid w:val="6659C750"/>
    <w:rsid w:val="67CA42A6"/>
    <w:rsid w:val="6BFF51F5"/>
    <w:rsid w:val="6DF5EF86"/>
    <w:rsid w:val="6EC954BC"/>
    <w:rsid w:val="6FFC9E83"/>
    <w:rsid w:val="7111443D"/>
    <w:rsid w:val="725A65E3"/>
    <w:rsid w:val="72B03567"/>
    <w:rsid w:val="72FEF6EC"/>
    <w:rsid w:val="739E7B7F"/>
    <w:rsid w:val="73B70925"/>
    <w:rsid w:val="759EC39E"/>
    <w:rsid w:val="76AF0EC8"/>
    <w:rsid w:val="78F34B43"/>
    <w:rsid w:val="79490C3E"/>
    <w:rsid w:val="79E955B1"/>
    <w:rsid w:val="7AB17C4C"/>
    <w:rsid w:val="7AF7ED19"/>
    <w:rsid w:val="7BFFE4B7"/>
    <w:rsid w:val="7CEC58D0"/>
    <w:rsid w:val="7CF3A345"/>
    <w:rsid w:val="7DD6D197"/>
    <w:rsid w:val="7E822FE4"/>
    <w:rsid w:val="7EA7C483"/>
    <w:rsid w:val="7EDDAFE0"/>
    <w:rsid w:val="7FBEFE63"/>
    <w:rsid w:val="7FD222DF"/>
    <w:rsid w:val="7FF7FB3C"/>
    <w:rsid w:val="7FFAECE4"/>
    <w:rsid w:val="8D3CDB1E"/>
    <w:rsid w:val="97EBD018"/>
    <w:rsid w:val="9F6C77E8"/>
    <w:rsid w:val="A8E28F7B"/>
    <w:rsid w:val="AAFDAB4F"/>
    <w:rsid w:val="AAFFB534"/>
    <w:rsid w:val="B7F4FE52"/>
    <w:rsid w:val="BD7F5D06"/>
    <w:rsid w:val="BFFA4253"/>
    <w:rsid w:val="BFFB2138"/>
    <w:rsid w:val="C07F71C9"/>
    <w:rsid w:val="D77301CA"/>
    <w:rsid w:val="D7FD2D1B"/>
    <w:rsid w:val="DFAF97E2"/>
    <w:rsid w:val="ED1BA948"/>
    <w:rsid w:val="EDED27CB"/>
    <w:rsid w:val="EDF3CC80"/>
    <w:rsid w:val="EF7FEC42"/>
    <w:rsid w:val="EFFCA6B7"/>
    <w:rsid w:val="F255B8B4"/>
    <w:rsid w:val="F26F3786"/>
    <w:rsid w:val="F2EE1EA3"/>
    <w:rsid w:val="F35FF672"/>
    <w:rsid w:val="F3DA938C"/>
    <w:rsid w:val="F5FFBC0E"/>
    <w:rsid w:val="F9FCE0D1"/>
    <w:rsid w:val="FBBF9DE9"/>
    <w:rsid w:val="FBE540FA"/>
    <w:rsid w:val="FBED1C25"/>
    <w:rsid w:val="FCBF7C74"/>
    <w:rsid w:val="FD7A7843"/>
    <w:rsid w:val="FDDB9C15"/>
    <w:rsid w:val="FF6A92EC"/>
    <w:rsid w:val="FFD51B4B"/>
    <w:rsid w:val="FFFD432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3"/>
    <w:basedOn w:val="1"/>
    <w:next w:val="1"/>
    <w:qFormat/>
    <w:uiPriority w:val="99"/>
    <w:pPr>
      <w:keepNext/>
      <w:keepLines/>
      <w:outlineLvl w:val="2"/>
    </w:p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Body Text"/>
    <w:basedOn w:val="1"/>
    <w:semiHidden/>
    <w:qFormat/>
    <w:uiPriority w:val="0"/>
    <w:rPr>
      <w:rFonts w:ascii="FangSong_GB2312" w:hAnsi="FangSong_GB2312" w:eastAsia="FangSong_GB2312" w:cs="FangSong_GB2312"/>
      <w:sz w:val="47"/>
      <w:szCs w:val="47"/>
      <w:lang w:val="en-US" w:eastAsia="en-US" w:bidi="ar-SA"/>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rPr>
      <w:rFonts w:ascii="微软雅黑" w:hAnsi="微软雅黑" w:eastAsia="微软雅黑" w:cs="微软雅黑"/>
      <w:sz w:val="20"/>
      <w:szCs w:val="20"/>
      <w:lang w:val="en-US" w:eastAsia="en-US" w:bidi="ar-SA"/>
    </w:rPr>
  </w:style>
  <w:style w:type="paragraph" w:customStyle="1" w:styleId="9">
    <w:name w:val="Table Paragraph"/>
    <w:basedOn w:val="1"/>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Pages>
  <Words>1778</Words>
  <Characters>1865</Characters>
  <TotalTime>9</TotalTime>
  <ScaleCrop>false</ScaleCrop>
  <LinksUpToDate>false</LinksUpToDate>
  <CharactersWithSpaces>1903</CharactersWithSpaces>
  <Application>WPS Office_12.1.0.26895_F1E327BC-269C-435d-A152-05C5408002CA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2024-09-30T00:05:00Z</dcterms:created>
  <dc:creator>ywn</dc:creator>
  <cp:lastModifiedBy>大脸蛋儿</cp:lastModifiedBy>
  <cp:lastPrinted>2026-05-21T10:09:00Z</cp:lastPrinted>
  <dcterms:modified xsi:type="dcterms:W3CDTF">2026-07-09T00:59:23Z</dcterms:modified>
  <dc:title>2026年度威海临港区农机报废更新补贴政策明白纸</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wqlLaW5nc29mdCBQREYgdG8gV1BTIDEyMA</vt:lpwstr>
  </property>
  <property fmtid="{D5CDD505-2E9C-101B-9397-08002B2CF9AE}" pid="3" name="Created">
    <vt:filetime>2026-05-13T15:55:07Z</vt:filetime>
  </property>
  <property fmtid="{D5CDD505-2E9C-101B-9397-08002B2CF9AE}" pid="4" name="KSOProductBuildVer">
    <vt:lpwstr>2052-12.1.0.26895</vt:lpwstr>
  </property>
  <property fmtid="{D5CDD505-2E9C-101B-9397-08002B2CF9AE}" pid="5" name="ICV">
    <vt:lpwstr>A4C44A1473C243F6955B5E0848A16D6F_13</vt:lpwstr>
  </property>
  <property fmtid="{D5CDD505-2E9C-101B-9397-08002B2CF9AE}" pid="6" name="KSOTemplateDocerSaveRecord">
    <vt:lpwstr>eyJoZGlkIjoiZWVhZGM3NDE3ZWQxNjllYTVlYmQ0ZmVjOWYyYTZiZjAiLCJ1c2VySWQiOiIxMjgyNDU4NjMyIn0=</vt:lpwstr>
  </property>
</Properties>
</file>