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43" w:tblpY="2688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010"/>
        <w:gridCol w:w="2927"/>
        <w:gridCol w:w="1415"/>
        <w:gridCol w:w="2717"/>
        <w:gridCol w:w="1866"/>
        <w:gridCol w:w="1765"/>
        <w:gridCol w:w="1225"/>
      </w:tblGrid>
      <w:tr w14:paraId="2A887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D1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80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5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52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72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BE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26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EB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2A8443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15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08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威海智翔人力资源有限公司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B0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山东省威海经济技术开发区龙悦湾小区-1号-201-202室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F5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李阳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28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91371000MA3PMRYY3U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32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371007202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85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4.04.17至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7.04.16</w:t>
            </w:r>
            <w:bookmarkStart w:id="0" w:name="_GoBack"/>
            <w:bookmarkEnd w:id="0"/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7E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注销</w:t>
            </w:r>
          </w:p>
        </w:tc>
      </w:tr>
    </w:tbl>
    <w:p w14:paraId="70E6D3F6">
      <w:pPr>
        <w:keepNext w:val="0"/>
        <w:keepLines w:val="0"/>
        <w:pageBreakBefore w:val="0"/>
        <w:tabs>
          <w:tab w:val="left" w:pos="692"/>
          <w:tab w:val="left" w:pos="2041"/>
          <w:tab w:val="left" w:pos="4710"/>
          <w:tab w:val="left" w:pos="5521"/>
          <w:tab w:val="left" w:pos="6601"/>
          <w:tab w:val="left" w:pos="768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</w:pP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劳务派遣经营</w:t>
      </w:r>
      <w:r>
        <w:rPr>
          <w:rFonts w:hint="eastAsia" w:ascii="Times New Roman" w:hAnsi="Times New Roman" w:eastAsia="方正小标宋简体"/>
          <w:kern w:val="0"/>
          <w:sz w:val="44"/>
          <w:szCs w:val="44"/>
        </w:rPr>
        <w:t>许可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审批情况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FC5B4F"/>
    <w:rsid w:val="2F3F49C0"/>
    <w:rsid w:val="408D14D1"/>
    <w:rsid w:val="597A327E"/>
    <w:rsid w:val="75DC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157</Characters>
  <Lines>0</Lines>
  <Paragraphs>0</Paragraphs>
  <TotalTime>2</TotalTime>
  <ScaleCrop>false</ScaleCrop>
  <LinksUpToDate>false</LinksUpToDate>
  <CharactersWithSpaces>157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2024-11-22T03:35:00Z</dcterms:created>
  <dc:creator>Administrator</dc:creator>
  <cp:lastModifiedBy>NTKO</cp:lastModifiedBy>
  <dcterms:modified xsi:type="dcterms:W3CDTF">2024-11-29T09:03:50Z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EB9E7118727943FBBD90459BDCF718B5_12</vt:lpwstr>
  </property>
</Properties>
</file>