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ind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</w:pPr>
      <w:bookmarkStart w:id="0" w:name="_Hlk89165240"/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威海经济技术开发区管理委员会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ind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  <w:highlight w:val="none"/>
          <w:lang w:val="en-US" w:eastAsia="zh-CN"/>
        </w:rPr>
        <w:t>2023年政府信息公开工作年度报告</w:t>
      </w:r>
    </w:p>
    <w:bookmarkEnd w:id="0"/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根据《中华人民共和国政府信息公开条例》（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国务院令第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711号，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以下简称《条例》）和《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中华人民共和国政府信息公开工作年度报告格</w:t>
      </w:r>
      <w:bookmarkStart w:id="1" w:name="_GoBack"/>
      <w:bookmarkEnd w:id="1"/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》（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国办公开办函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〔2021〕30号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要求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，现公布威海经济技术开发区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管理委员会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年政府信息公开工作年度报告。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本报告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内容包括：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</w:rPr>
        <w:t>总体情况、主动公开政府信息情况、收到和处理政府信息公开申请情况、政府信息公开行政复议和行政诉讼情况、存在的主要问题及改进情况、其他需要报告的事项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以及相关指标统计附表等。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报告中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所列数据统计时限自202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年1月1日起至202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年12月31日止。报告电子版可在威海市人民政府门户网站（http://www.weihai.gov.cn）和威海经济技术开发区门户网站（http://www.eweihai.gov.cn/）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查阅或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下载。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公众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需进一步咨询了解相关信息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，请与威海经济技术开发区党政办公室联系（地址：威海市青岛中路106号，邮编：264205，电话：0631—5961933）。</w:t>
      </w:r>
    </w:p>
    <w:p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6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highlight w:val="none"/>
        </w:rPr>
        <w:t>一、总体情况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firstLine="640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auto"/>
          <w:sz w:val="32"/>
          <w:szCs w:val="32"/>
          <w:lang w:val="en-US" w:eastAsia="zh-CN"/>
        </w:rPr>
        <w:t>（一）加强主动公开力度。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一是深入推进开门决策，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在涉及民生重大事项方面邀请企业、群众代表列席党工委会议、专题会议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val="en-US" w:eastAsia="zh-CN"/>
        </w:rPr>
        <w:t>4次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，提升政府决策的科学化、民主化、法治化水平。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二是持续深化决策公开，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eastAsia="zh-CN"/>
        </w:rPr>
        <w:t>深入推进会议公开，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val="en-US" w:eastAsia="zh-CN"/>
        </w:rPr>
        <w:t>全年公开党工委会议20次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shd w:val="clear" w:color="auto" w:fill="FFFFFF"/>
          <w:lang w:val="en-US" w:eastAsia="zh-CN"/>
        </w:rPr>
        <w:t>专题会议37次；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主动公开党政办发文件17件，管发文件8件，其中规范性文件4件。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三是持续深化解读回应，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按照“谁起草、谁解读”的原则，对重要政策性文件特别是以管委或党政办名义出台的政策文件，实行多形式、多角度解读。完成动漫解读21件、图文解读26件、文字解读2件，召开新闻发布会21场，邀请媒体解读4件，专家解读7件。组织23个部门负责人开展在线访谈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四是创新政民互动模式，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在传统的“面对面”交流座谈、“零距离”参观体验的基础上，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创新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采取全程抖音直播、视频号直播的形式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全面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开展政府开放日活动。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集中开展“政府开放日”活动15场，其中通过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互联网直播等形式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2场。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（二）提升依申请公开办理质效。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highlight w:val="none"/>
          <w:lang w:val="en-US" w:eastAsia="zh-CN" w:bidi="ar"/>
        </w:rPr>
        <w:t>通过网上申请、信函邮寄等渠道受理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highlight w:val="none"/>
          <w:lang w:eastAsia="zh-CN"/>
        </w:rPr>
        <w:t>政府信息公开申请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  <w:highlight w:val="none"/>
          <w:lang w:val="en-US" w:eastAsia="zh-CN"/>
        </w:rPr>
        <w:t>152件，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办件量同比增长361%，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申请内容主要集中在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项目建设、房屋拆迁补偿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等领域，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年内办理并回复151件，1件结转至下一年度接续办理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。办理市府办依申请公开协助调查25件。全年共发生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因政府信息公开申请提起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的行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政诉讼3件，未引起行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政复议。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right="0" w:rightChars="0"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（三）强化政府信息管理。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一是按照年度重点工作和第三方评估体系动态修订完善《威海经济技术开发区主动公开基本目录（2023年版）》，做好相关栏目开设和专题页维护，进一步提升主动公开水平。二是落实信息公开保密审查制度，对管委规范性文件的有效性进行系统审查，逐个标注文件的有效性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b w:val="0"/>
          <w:bCs w:val="0"/>
          <w:color w:val="auto"/>
          <w:sz w:val="32"/>
          <w:szCs w:val="32"/>
          <w:highlight w:val="none"/>
          <w:lang w:val="en-US" w:eastAsia="zh-CN"/>
        </w:rPr>
        <w:t>（四）持续优化平台建设。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一是围绕促进政务公开、突出办事服务、加强互动交流，就法定基础内容公开、重点领域信息公开等栏目进行梳理调整，不断开拓信息公开多元化展现模式。二是积极发挥政务新媒体“权威发布”和“便民信息”发布平台功能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打造合法合规、整体联动、同频共振的政务新媒体转载传播渠道，2023年共合力发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声158次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lang w:val="en-US" w:eastAsia="zh-CN" w:bidi="ar-SA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（五）健全监督保障机制。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一是加大考核指挥力度，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对各单位在主动公开、依申请公开、政务新媒体等工作开展情况进行考核通报，对发现的问题和短板及时整改、动态清零，进一步调动部门单位积极性、主动性。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highlight w:val="none"/>
          <w:lang w:val="en-US" w:eastAsia="zh-CN" w:bidi="ar-SA"/>
        </w:rPr>
        <w:t>二是强化业务培训提升，</w:t>
      </w:r>
      <w:r>
        <w:rPr>
          <w:rFonts w:hint="default" w:ascii="Times New Roman" w:hAnsi="Times New Roman" w:eastAsia="仿宋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重点围绕政务公开标准化建设、年度报告编制、政策解读、依申请公开办理等内容开展专项培训。共开展政务公开工作培训4场，累计培训工作人员200余人次。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二、主动公开政府信息情况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42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  <w: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95885</wp:posOffset>
            </wp:positionH>
            <wp:positionV relativeFrom="page">
              <wp:posOffset>1431925</wp:posOffset>
            </wp:positionV>
            <wp:extent cx="5505450" cy="5046980"/>
            <wp:effectExtent l="0" t="0" r="0" b="0"/>
            <wp:wrapTopAndBottom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rcRect b="1548"/>
                    <a:stretch>
                      <a:fillRect/>
                    </a:stretch>
                  </pic:blipFill>
                  <pic:spPr>
                    <a:xfrm>
                      <a:off x="0" y="0"/>
                      <a:ext cx="5505450" cy="50469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三、收到和处理政府信息公开申请情况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42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  <w:r>
        <w:rPr>
          <w:rFonts w:hint="default" w:ascii="Times New Roman" w:hAnsi="Times New Roman" w:cs="Times New Roman"/>
          <w:color w:val="auto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-73025</wp:posOffset>
            </wp:positionH>
            <wp:positionV relativeFrom="page">
              <wp:posOffset>1456690</wp:posOffset>
            </wp:positionV>
            <wp:extent cx="6036310" cy="7263765"/>
            <wp:effectExtent l="0" t="0" r="8890" b="635"/>
            <wp:wrapTopAndBottom/>
            <wp:docPr id="2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6036310" cy="72637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both"/>
        <w:textAlignment w:val="auto"/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</w:pPr>
      <w:r>
        <w:rPr>
          <w:rFonts w:hint="default" w:ascii="Times New Roman" w:hAnsi="Times New Roman" w:eastAsia="黑体" w:cs="Times New Roman"/>
          <w:b w:val="0"/>
          <w:bCs/>
          <w:i w:val="0"/>
          <w:caps w:val="0"/>
          <w:color w:val="auto"/>
          <w:spacing w:val="0"/>
          <w:kern w:val="0"/>
          <w:sz w:val="32"/>
          <w:szCs w:val="32"/>
          <w:highlight w:val="none"/>
          <w:shd w:val="clear" w:fill="FFFFFF"/>
          <w:lang w:val="en-US" w:eastAsia="zh-CN" w:bidi="ar"/>
        </w:rPr>
        <w:t>四、政府信息公开行政复议、行政诉讼情况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left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52070</wp:posOffset>
            </wp:positionH>
            <wp:positionV relativeFrom="page">
              <wp:posOffset>1796415</wp:posOffset>
            </wp:positionV>
            <wp:extent cx="5551170" cy="1826260"/>
            <wp:effectExtent l="0" t="0" r="11430" b="2540"/>
            <wp:wrapTopAndBottom/>
            <wp:docPr id="33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图片 32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551170" cy="1826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default" w:ascii="Times New Roman" w:hAnsi="Times New Roman" w:eastAsia="黑体" w:cs="Times New Roman"/>
          <w:color w:val="auto"/>
          <w:sz w:val="32"/>
          <w:szCs w:val="32"/>
          <w:lang w:val="en-US" w:eastAsia="zh-CN"/>
        </w:rPr>
        <w:t>五、存在的主要问题及改进情况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2023年，政府信息公开工作虽取得了一定进展，但整体水平与公众期望相比仍有一定差距，一是主动公开时效性较差，不同程度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zh-CN" w:eastAsia="zh-CN"/>
        </w:rPr>
        <w:t>存在“决策”“结果”信息公开多，“执行”“管理”“服务”信息公开少，“事后”信息公开多，“事前”“事中”信息公开少等问题。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二是依申请公开工作研究不透彻，理解不深、调查研究不足，缺乏办件经验。三是政务新媒体内容建设有待加强，部分政务新媒体开设单位信息发布未严格执行“三审三校”制度，自身疏于检查。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下一步，我区将严格落实上级工作要求，多措并举，持续推动政务公开工作提质增效。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一是扩大公众参与力度。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持续发挥会议公开作用，常态化落实群众代表列席党工委会议制度，提高决策透明度。鼓励各部门积极搭建多样、便捷的政民互动平台，增进与公众的互动交流。建立公众参与制度，发挥好公众在需求调查、建言献策、社会监督等方面的作用，增强政府工作透明度，满足公众知情需要，促进和保障公众积极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、有效参与政府政策制定、公共管理、执行监督等环节，提高行政管理水平。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二是提升政府信息依申请公开办理水平。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 w:bidi="ar"/>
        </w:rPr>
        <w:t>完善协调工作推进机制，实行“双线并联”，线上办公平台流转，及时交办、跟踪督促；线下部门联办会审，多重把关、规范审核。全面梳理和优化依申请公开流程，确保从接受、承办、协办、协调、督办、审查等各环节流程清晰明确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三是加强政务新媒体日常监督管理。强化新媒体监督检查力度，对我区开设并纳入备案管理的政务新媒体从内容发布、更新频次等方面进行动态监管，对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发现的错敏词及时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建立问题台账、确定责任人员、明确整改时效，确保信息发布质量。四是加大培训提升力度。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shd w:val="clear" w:color="auto" w:fill="FFFFFF"/>
          <w:lang w:eastAsia="zh-CN"/>
        </w:rPr>
        <w:t>围绕依申请公开、政策解读回应等方面进行专业指导，通过系统化公开、专业化回复、常态化服务，实现全区依申请公开减数提效。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2"/>
          <w:sz w:val="32"/>
          <w:szCs w:val="32"/>
          <w:lang w:val="en-US" w:eastAsia="zh-CN" w:bidi="ar-SA"/>
        </w:rPr>
        <w:t>五是发挥考核指导作用。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kern w:val="0"/>
          <w:sz w:val="32"/>
          <w:szCs w:val="32"/>
          <w:lang w:val="en-US" w:eastAsia="zh-CN" w:bidi="ar-SA"/>
        </w:rPr>
        <w:t>充分发挥考核“指挥棒”作用，在考核评估标准基础上，细化完善主动公开、依申请公开、政务新媒体等多方面政务公开考评细则，明确加减分制度，对典型经验、优秀案例积极推广，形成正向激励；对错误事项、上级通报问题实行扣分减分，倒逼各单位、各部门提高主动性、积极性，共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推进政务公开提档升级。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firstLine="640" w:firstLineChars="200"/>
        <w:textAlignment w:val="auto"/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黑体" w:cs="Times New Roman"/>
          <w:color w:val="auto"/>
          <w:kern w:val="0"/>
          <w:sz w:val="32"/>
          <w:szCs w:val="32"/>
          <w:lang w:val="en-US" w:eastAsia="zh-CN" w:bidi="ar-SA"/>
        </w:rPr>
        <w:t>六、其他需要报告的事项</w:t>
      </w:r>
    </w:p>
    <w:p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left="0" w:leftChars="0"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楷体_GB2312" w:cs="Times New Roman"/>
          <w:color w:val="auto"/>
          <w:kern w:val="2"/>
          <w:sz w:val="32"/>
          <w:szCs w:val="32"/>
          <w:highlight w:val="none"/>
          <w:lang w:val="en-US" w:eastAsia="zh-CN" w:bidi="ar-SA"/>
        </w:rPr>
        <w:t>1.政府信息公开申请收费情况。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依据《政府信息公开信息处理费管理办法》，2023年度我区收取政府信息公开信息处理费100元。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2.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人大代表建议、政协委员提案办理情况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-SA"/>
        </w:rPr>
        <w:t>2023年，市府办交办我区市政协十四届二次会议提案1件（清理小区“僵尸车”），我区为会办单位。 2023年，市府办制定的市十八届人大三次会议代表建议分办意见中，我区未列入主办或会办单位。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jc w:val="left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3.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落实上级政务公开工作要点情况。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认真贯彻落实国家、省、市政务公开工作要点部署要求，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在政府信息公开专栏上</w:t>
      </w:r>
      <w:r>
        <w:rPr>
          <w:rFonts w:hint="default" w:ascii="Times New Roman" w:hAnsi="Times New Roman" w:eastAsia="仿宋_GB2312" w:cs="Times New Roman"/>
          <w:i w:val="0"/>
          <w:caps w:val="0"/>
          <w:color w:val="auto"/>
          <w:spacing w:val="0"/>
          <w:sz w:val="32"/>
          <w:szCs w:val="32"/>
          <w:shd w:val="clear" w:color="auto" w:fill="FFFFFF"/>
          <w:lang w:val="en-US" w:eastAsia="zh-CN"/>
        </w:rPr>
        <w:t>动态调整主动公开目录，加大重点领域信息宣传力度，保障群众知情权。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4.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highlight w:val="none"/>
          <w:lang w:val="en-US" w:eastAsia="zh-CN"/>
        </w:rPr>
        <w:t>政务公开工作创新情况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。</w:t>
      </w:r>
      <w:r>
        <w:rPr>
          <w:rFonts w:hint="default" w:ascii="Times New Roman" w:hAnsi="Times New Roman" w:eastAsia="仿宋_GB2312" w:cs="Times New Roman"/>
          <w:b w:val="0"/>
          <w:bCs w:val="0"/>
          <w:color w:val="auto"/>
          <w:sz w:val="32"/>
          <w:szCs w:val="32"/>
          <w:lang w:val="en-US" w:eastAsia="zh-CN"/>
        </w:rPr>
        <w:t>一是创新政策解读新维度。明确政策文件的解读形式、解读角度及解读渠道，综合运用新闻发布会、图文、动漫、视频等多形式开展政策解读，提升群众的知晓率、满意率。同步增设媒体、专家两类政策解读主体，通过邀请专业学者、媒体记者、专业机构从业人员等第三方主体开展专业解读，进一步创新丰富政策文件解读角度。二是提升依申请公开标准化规范化水平。制定并印发《威海经济技术开发区政府信息依申请公开办理答复工作规范》，明确受理主体、受理方式及工作流程，同步依托“依申请公开”平台，实现登记备案、定期提醒、督办转办、状态查询、考评留档等“一体化”管理，进一步强化各责任主体办件规范化水平。对依申请公开工作进行再分析、再梳理、再部署、再推动，全面回顾总结2023年工作开展情况，着重分析办理过程、案件特点及存在问题，并针对性制定2024年工作思路与重点，明确细化提升措施，通过“回头看”，推动依申请公开规范化、标准化、程序化水平提升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00007A87" w:usb1="80000000" w:usb2="00000008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A00002EF" w:usb1="4000207B" w:usb2="00000000" w:usb3="00000000" w:csb0="2000009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4"/>
                          </w:pPr>
                          <w: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4"/>
                              <w:szCs w:val="24"/>
                            </w:rPr>
                            <w:t xml:space="preserve"> </w:t>
                          </w:r>
                          <w: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4"/>
                    </w:pPr>
                    <w: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4"/>
                        <w:szCs w:val="24"/>
                      </w:rPr>
                      <w:t xml:space="preserve"> </w:t>
                    </w:r>
                    <w: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VhNGM5YzQ4NjkwMThlNTUyMjYxMmVmYTMwOTg1NjkifQ=="/>
  </w:docVars>
  <w:rsids>
    <w:rsidRoot w:val="11AF18C8"/>
    <w:rsid w:val="00634A47"/>
    <w:rsid w:val="0270061D"/>
    <w:rsid w:val="04E92909"/>
    <w:rsid w:val="05860158"/>
    <w:rsid w:val="064D1D9F"/>
    <w:rsid w:val="06CC4290"/>
    <w:rsid w:val="07691ADF"/>
    <w:rsid w:val="083957AE"/>
    <w:rsid w:val="088401F2"/>
    <w:rsid w:val="08A72B38"/>
    <w:rsid w:val="0AC42C96"/>
    <w:rsid w:val="0ACE3989"/>
    <w:rsid w:val="0B5F1B77"/>
    <w:rsid w:val="0B6158EF"/>
    <w:rsid w:val="0B9C06D5"/>
    <w:rsid w:val="0BDA11FD"/>
    <w:rsid w:val="0C423182"/>
    <w:rsid w:val="0CF34325"/>
    <w:rsid w:val="0D2F6C3B"/>
    <w:rsid w:val="0E4C76C4"/>
    <w:rsid w:val="0E764464"/>
    <w:rsid w:val="0F173E5D"/>
    <w:rsid w:val="0F4C5F6E"/>
    <w:rsid w:val="0F8D1DFB"/>
    <w:rsid w:val="111156C1"/>
    <w:rsid w:val="11AF18C8"/>
    <w:rsid w:val="11C6025A"/>
    <w:rsid w:val="11F528ED"/>
    <w:rsid w:val="136715C8"/>
    <w:rsid w:val="13FC2D4D"/>
    <w:rsid w:val="142851FC"/>
    <w:rsid w:val="148C3A70"/>
    <w:rsid w:val="149A3C1F"/>
    <w:rsid w:val="14DE6CD9"/>
    <w:rsid w:val="153C725E"/>
    <w:rsid w:val="17B31280"/>
    <w:rsid w:val="18544752"/>
    <w:rsid w:val="1873205B"/>
    <w:rsid w:val="18BB41E4"/>
    <w:rsid w:val="19A35324"/>
    <w:rsid w:val="1A4B1C44"/>
    <w:rsid w:val="1A6A77C7"/>
    <w:rsid w:val="1A8D6F64"/>
    <w:rsid w:val="1AED2EDA"/>
    <w:rsid w:val="1B3F540B"/>
    <w:rsid w:val="1BC93E07"/>
    <w:rsid w:val="1BE475CF"/>
    <w:rsid w:val="1C2C3A61"/>
    <w:rsid w:val="1D0C4B86"/>
    <w:rsid w:val="1F1840BF"/>
    <w:rsid w:val="205B3002"/>
    <w:rsid w:val="20D83B05"/>
    <w:rsid w:val="21D4251F"/>
    <w:rsid w:val="22EE7610"/>
    <w:rsid w:val="259F35EC"/>
    <w:rsid w:val="25B96BFB"/>
    <w:rsid w:val="263C0AC6"/>
    <w:rsid w:val="26B91573"/>
    <w:rsid w:val="277125BE"/>
    <w:rsid w:val="282C3AD4"/>
    <w:rsid w:val="2853796D"/>
    <w:rsid w:val="287A1CAB"/>
    <w:rsid w:val="28F214DC"/>
    <w:rsid w:val="29094D4C"/>
    <w:rsid w:val="2916341D"/>
    <w:rsid w:val="2A6E7289"/>
    <w:rsid w:val="2B6761B2"/>
    <w:rsid w:val="2B750B92"/>
    <w:rsid w:val="2B820819"/>
    <w:rsid w:val="2B926AA5"/>
    <w:rsid w:val="2BA35018"/>
    <w:rsid w:val="2CE455E0"/>
    <w:rsid w:val="2D2F0029"/>
    <w:rsid w:val="2F6526E8"/>
    <w:rsid w:val="30BEAA84"/>
    <w:rsid w:val="311B7F4D"/>
    <w:rsid w:val="312E32CE"/>
    <w:rsid w:val="31F724B8"/>
    <w:rsid w:val="32A01FA9"/>
    <w:rsid w:val="3350629C"/>
    <w:rsid w:val="33B10912"/>
    <w:rsid w:val="34834DE4"/>
    <w:rsid w:val="35B80D71"/>
    <w:rsid w:val="36213401"/>
    <w:rsid w:val="3690132A"/>
    <w:rsid w:val="36A52C9F"/>
    <w:rsid w:val="36F445E5"/>
    <w:rsid w:val="373520D6"/>
    <w:rsid w:val="38685317"/>
    <w:rsid w:val="38776449"/>
    <w:rsid w:val="388F0AF6"/>
    <w:rsid w:val="3A8E2130"/>
    <w:rsid w:val="3AAD280F"/>
    <w:rsid w:val="3BBFAA94"/>
    <w:rsid w:val="3BE63279"/>
    <w:rsid w:val="3BF35840"/>
    <w:rsid w:val="3C243C71"/>
    <w:rsid w:val="3C5D07D9"/>
    <w:rsid w:val="3C7A386B"/>
    <w:rsid w:val="3CF4186F"/>
    <w:rsid w:val="3DB022AB"/>
    <w:rsid w:val="3E755ACA"/>
    <w:rsid w:val="3E8B5189"/>
    <w:rsid w:val="3EAC7643"/>
    <w:rsid w:val="3EDBC140"/>
    <w:rsid w:val="3EEAB14C"/>
    <w:rsid w:val="3F1B5FEF"/>
    <w:rsid w:val="3FC841AF"/>
    <w:rsid w:val="43A95B51"/>
    <w:rsid w:val="43D64D48"/>
    <w:rsid w:val="451B2DDC"/>
    <w:rsid w:val="45BA2B7D"/>
    <w:rsid w:val="4646138E"/>
    <w:rsid w:val="46E12E64"/>
    <w:rsid w:val="477723A0"/>
    <w:rsid w:val="48543339"/>
    <w:rsid w:val="49A95790"/>
    <w:rsid w:val="49DF11B1"/>
    <w:rsid w:val="4A5D3E15"/>
    <w:rsid w:val="4B9009B5"/>
    <w:rsid w:val="4BA803F5"/>
    <w:rsid w:val="4BCE2833"/>
    <w:rsid w:val="4CFE326D"/>
    <w:rsid w:val="4D9A5B1B"/>
    <w:rsid w:val="4DC332C4"/>
    <w:rsid w:val="4E1D1ADC"/>
    <w:rsid w:val="4E2875CB"/>
    <w:rsid w:val="4EFD16A2"/>
    <w:rsid w:val="4F7E32EA"/>
    <w:rsid w:val="4FF6006E"/>
    <w:rsid w:val="50902627"/>
    <w:rsid w:val="510155EC"/>
    <w:rsid w:val="518E30D2"/>
    <w:rsid w:val="51D41662"/>
    <w:rsid w:val="52782F28"/>
    <w:rsid w:val="53BBDB58"/>
    <w:rsid w:val="53F34469"/>
    <w:rsid w:val="543211F5"/>
    <w:rsid w:val="546225B7"/>
    <w:rsid w:val="552E57E0"/>
    <w:rsid w:val="55E738C7"/>
    <w:rsid w:val="563161FE"/>
    <w:rsid w:val="56FC4F7F"/>
    <w:rsid w:val="57A556D5"/>
    <w:rsid w:val="57BF2C3D"/>
    <w:rsid w:val="57C27F27"/>
    <w:rsid w:val="57CC0FC7"/>
    <w:rsid w:val="581B5AAA"/>
    <w:rsid w:val="58A106A5"/>
    <w:rsid w:val="58E10AA2"/>
    <w:rsid w:val="59066D11"/>
    <w:rsid w:val="59B5413A"/>
    <w:rsid w:val="5B1C2265"/>
    <w:rsid w:val="5BA83AF9"/>
    <w:rsid w:val="5BD82630"/>
    <w:rsid w:val="5C270B8A"/>
    <w:rsid w:val="5D16326A"/>
    <w:rsid w:val="5D9702C9"/>
    <w:rsid w:val="5DF7B12B"/>
    <w:rsid w:val="5F6F772B"/>
    <w:rsid w:val="5FD15BC7"/>
    <w:rsid w:val="5FDB26EF"/>
    <w:rsid w:val="5FFF7B4B"/>
    <w:rsid w:val="607B7A2E"/>
    <w:rsid w:val="62BC7E8A"/>
    <w:rsid w:val="630435E0"/>
    <w:rsid w:val="63265E1A"/>
    <w:rsid w:val="643248A8"/>
    <w:rsid w:val="6445282D"/>
    <w:rsid w:val="64803A2B"/>
    <w:rsid w:val="65745E36"/>
    <w:rsid w:val="65A04162"/>
    <w:rsid w:val="65DC08BB"/>
    <w:rsid w:val="66323487"/>
    <w:rsid w:val="669A48EB"/>
    <w:rsid w:val="66E6774E"/>
    <w:rsid w:val="672C7CD4"/>
    <w:rsid w:val="68C9088B"/>
    <w:rsid w:val="69057C48"/>
    <w:rsid w:val="69947E91"/>
    <w:rsid w:val="69D00DEB"/>
    <w:rsid w:val="6AF536BB"/>
    <w:rsid w:val="6DB909B8"/>
    <w:rsid w:val="6EB67355"/>
    <w:rsid w:val="6F8A187D"/>
    <w:rsid w:val="6F8B0168"/>
    <w:rsid w:val="70942C16"/>
    <w:rsid w:val="72275320"/>
    <w:rsid w:val="75355FA6"/>
    <w:rsid w:val="759E1D9D"/>
    <w:rsid w:val="75AB87A5"/>
    <w:rsid w:val="769D5A66"/>
    <w:rsid w:val="77181135"/>
    <w:rsid w:val="77AB07A1"/>
    <w:rsid w:val="77E7ECD7"/>
    <w:rsid w:val="783435D6"/>
    <w:rsid w:val="78D15FE5"/>
    <w:rsid w:val="797B3A80"/>
    <w:rsid w:val="79884909"/>
    <w:rsid w:val="798B0912"/>
    <w:rsid w:val="7B8C6C9D"/>
    <w:rsid w:val="7B924245"/>
    <w:rsid w:val="7B9A1258"/>
    <w:rsid w:val="7E5576B9"/>
    <w:rsid w:val="7EB919F5"/>
    <w:rsid w:val="7F111831"/>
    <w:rsid w:val="7FBFA30A"/>
    <w:rsid w:val="7FF92BF9"/>
    <w:rsid w:val="8FFF6A4C"/>
    <w:rsid w:val="9B54021E"/>
    <w:rsid w:val="A8BD7A23"/>
    <w:rsid w:val="B3979321"/>
    <w:rsid w:val="CEF3BFD0"/>
    <w:rsid w:val="DA2475A7"/>
    <w:rsid w:val="DBC7B3AE"/>
    <w:rsid w:val="DFC70BE4"/>
    <w:rsid w:val="DFEF6A49"/>
    <w:rsid w:val="E77DC4B0"/>
    <w:rsid w:val="EBB3918A"/>
    <w:rsid w:val="EBC7E2D6"/>
    <w:rsid w:val="EF7F3161"/>
    <w:rsid w:val="EFFD5CC3"/>
    <w:rsid w:val="EFFF7BC4"/>
    <w:rsid w:val="F30FAA70"/>
    <w:rsid w:val="F6CB70B3"/>
    <w:rsid w:val="F7F9E4AE"/>
    <w:rsid w:val="FB9BE2CE"/>
    <w:rsid w:val="FDB614FE"/>
    <w:rsid w:val="FEFEB10A"/>
    <w:rsid w:val="FFC7EB3F"/>
    <w:rsid w:val="FFE7C197"/>
    <w:rsid w:val="FFF34C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99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1"/>
    <w:autoRedefine/>
    <w:qFormat/>
    <w:uiPriority w:val="99"/>
    <w:pPr>
      <w:ind w:firstLine="420" w:firstLineChars="200"/>
    </w:pPr>
  </w:style>
  <w:style w:type="paragraph" w:styleId="3">
    <w:name w:val="Body Text"/>
    <w:basedOn w:val="1"/>
    <w:next w:val="1"/>
    <w:autoRedefine/>
    <w:qFormat/>
    <w:uiPriority w:val="1"/>
    <w:pPr>
      <w:ind w:left="120"/>
    </w:pPr>
    <w:rPr>
      <w:rFonts w:ascii="宋体" w:hAnsi="宋体" w:eastAsia="宋体" w:cs="宋体"/>
      <w:szCs w:val="28"/>
      <w:lang w:val="zh-CN" w:bidi="zh-CN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5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6">
    <w:name w:val="Normal (Web)"/>
    <w:basedOn w:val="1"/>
    <w:autoRedefine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customStyle="1" w:styleId="9">
    <w:name w:val="首行缩进"/>
    <w:basedOn w:val="1"/>
    <w:autoRedefine/>
    <w:qFormat/>
    <w:uiPriority w:val="99"/>
    <w:pPr>
      <w:spacing w:line="360" w:lineRule="auto"/>
      <w:ind w:firstLine="480" w:firstLineChars="200"/>
    </w:pPr>
    <w:rPr>
      <w:rFonts w:ascii="宋体" w:hAnsi="宋体" w:cs="宋体"/>
      <w:kern w:val="0"/>
    </w:rPr>
  </w:style>
  <w:style w:type="paragraph" w:customStyle="1" w:styleId="10">
    <w:name w:val="Default"/>
    <w:autoRedefine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3.png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2941</Words>
  <Characters>3081</Characters>
  <Lines>0</Lines>
  <Paragraphs>0</Paragraphs>
  <TotalTime>82</TotalTime>
  <ScaleCrop>false</ScaleCrop>
  <LinksUpToDate>false</LinksUpToDate>
  <CharactersWithSpaces>3082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2023-01-17T23:45:00Z</dcterms:created>
  <dc:creator>诗人与熊</dc:creator>
  <cp:lastModifiedBy>-</cp:lastModifiedBy>
  <cp:lastPrinted>2023-01-18T22:30:00Z</cp:lastPrinted>
  <dcterms:modified xsi:type="dcterms:W3CDTF">2024-01-29T01:37:52Z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E69FC135B6704485BACA57740AE2D712</vt:lpwstr>
  </property>
</Properties>
</file>