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95A828">
      <w:pPr>
        <w:keepNext w:val="0"/>
        <w:keepLines w:val="0"/>
        <w:pageBreakBefore w:val="0"/>
        <w:widowControl w:val="0"/>
        <w:kinsoku/>
        <w:wordWrap/>
        <w:overflowPunct/>
        <w:topLinePunct w:val="0"/>
        <w:autoSpaceDE/>
        <w:autoSpaceDN/>
        <w:bidi w:val="0"/>
        <w:adjustRightInd/>
        <w:snapToGrid/>
        <w:spacing w:line="1000" w:lineRule="exact"/>
        <w:jc w:val="center"/>
        <w:textAlignment w:val="auto"/>
        <w:rPr>
          <w:rFonts w:ascii="方正小标宋简体" w:hAnsi="方正小标宋简体" w:eastAsia="方正小标宋简体" w:cs="方正小标宋简体"/>
          <w:sz w:val="44"/>
          <w:szCs w:val="44"/>
        </w:rPr>
      </w:pPr>
      <w:bookmarkStart w:id="0" w:name="_GoBack"/>
      <w:bookmarkEnd w:id="0"/>
    </w:p>
    <w:p w14:paraId="11E08162">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威海经济技术开发区市场监督管理局</w:t>
      </w:r>
    </w:p>
    <w:p w14:paraId="7086EF07">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双随机抽查工作实施方案</w:t>
      </w:r>
    </w:p>
    <w:tbl>
      <w:tblPr>
        <w:tblStyle w:val="5"/>
        <w:tblpPr w:leftFromText="180" w:rightFromText="180" w:vertAnchor="text" w:horzAnchor="page" w:tblpX="1590" w:tblpY="302"/>
        <w:tblOverlap w:val="never"/>
        <w:tblW w:w="9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1"/>
        <w:gridCol w:w="7149"/>
      </w:tblGrid>
      <w:tr w14:paraId="02E45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exact"/>
        </w:trPr>
        <w:tc>
          <w:tcPr>
            <w:tcW w:w="2071" w:type="dxa"/>
            <w:vAlign w:val="center"/>
          </w:tcPr>
          <w:p w14:paraId="100B926E">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计划名称</w:t>
            </w:r>
          </w:p>
        </w:tc>
        <w:tc>
          <w:tcPr>
            <w:tcW w:w="7149" w:type="dxa"/>
            <w:vAlign w:val="center"/>
          </w:tcPr>
          <w:p w14:paraId="439A44B5">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威海经开区市场监管局</w:t>
            </w:r>
            <w:r>
              <w:rPr>
                <w:rFonts w:hint="eastAsia" w:ascii="Times New Roman" w:hAnsi="Times New Roman" w:eastAsia="仿宋_GB2312" w:cs="Times New Roman"/>
                <w:sz w:val="24"/>
              </w:rPr>
              <w:t>202</w:t>
            </w:r>
            <w:r>
              <w:rPr>
                <w:rFonts w:hint="eastAsia" w:ascii="Times New Roman" w:hAnsi="Times New Roman" w:eastAsia="仿宋_GB2312" w:cs="Times New Roman"/>
                <w:sz w:val="24"/>
                <w:lang w:val="en-US" w:eastAsia="zh-CN"/>
              </w:rPr>
              <w:t>6</w:t>
            </w:r>
            <w:r>
              <w:rPr>
                <w:rFonts w:hint="eastAsia" w:ascii="仿宋_GB2312" w:hAnsi="仿宋_GB2312" w:eastAsia="仿宋_GB2312" w:cs="仿宋_GB2312"/>
                <w:sz w:val="24"/>
              </w:rPr>
              <w:t>年度系统内双随机抽查</w:t>
            </w:r>
          </w:p>
        </w:tc>
      </w:tr>
      <w:tr w14:paraId="6DE32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exact"/>
        </w:trPr>
        <w:tc>
          <w:tcPr>
            <w:tcW w:w="2071" w:type="dxa"/>
            <w:vAlign w:val="center"/>
          </w:tcPr>
          <w:p w14:paraId="29AE7F51">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任务名称</w:t>
            </w:r>
          </w:p>
        </w:tc>
        <w:tc>
          <w:tcPr>
            <w:tcW w:w="7149" w:type="dxa"/>
            <w:vAlign w:val="center"/>
          </w:tcPr>
          <w:p w14:paraId="7F69E4D9">
            <w:pPr>
              <w:spacing w:line="500" w:lineRule="exact"/>
              <w:jc w:val="left"/>
              <w:rPr>
                <w:rFonts w:ascii="仿宋_GB2312" w:hAnsi="仿宋_GB2312" w:eastAsia="仿宋_GB2312" w:cs="仿宋_GB2312"/>
                <w:sz w:val="24"/>
              </w:rPr>
            </w:pPr>
            <w:r>
              <w:rPr>
                <w:rFonts w:hint="eastAsia" w:ascii="Times New Roman" w:hAnsi="Times New Roman" w:eastAsia="仿宋_GB2312" w:cs="Times New Roman"/>
                <w:sz w:val="24"/>
                <w:lang w:val="en-US" w:eastAsia="zh-CN"/>
              </w:rPr>
              <w:t>威海经开区</w:t>
            </w:r>
            <w:r>
              <w:rPr>
                <w:rFonts w:ascii="Times New Roman" w:hAnsi="Times New Roman" w:eastAsia="仿宋_GB2312" w:cs="Times New Roman"/>
                <w:sz w:val="24"/>
              </w:rPr>
              <w:t>202</w:t>
            </w:r>
            <w:r>
              <w:rPr>
                <w:rFonts w:hint="eastAsia" w:ascii="Times New Roman" w:hAnsi="Times New Roman" w:eastAsia="仿宋_GB2312" w:cs="Times New Roman"/>
                <w:sz w:val="24"/>
                <w:lang w:val="en-US" w:eastAsia="zh-CN"/>
              </w:rPr>
              <w:t>6</w:t>
            </w:r>
            <w:r>
              <w:rPr>
                <w:rFonts w:hint="eastAsia" w:ascii="仿宋_GB2312" w:hAnsi="仿宋_GB2312" w:eastAsia="仿宋_GB2312" w:cs="仿宋_GB2312"/>
                <w:sz w:val="24"/>
              </w:rPr>
              <w:t>年安全防护计量器具“双随机、一公开”计量监督抽查</w:t>
            </w:r>
          </w:p>
        </w:tc>
      </w:tr>
      <w:tr w14:paraId="5E727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2071" w:type="dxa"/>
            <w:vAlign w:val="center"/>
          </w:tcPr>
          <w:p w14:paraId="532E8209">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检查科室</w:t>
            </w:r>
          </w:p>
        </w:tc>
        <w:tc>
          <w:tcPr>
            <w:tcW w:w="7149" w:type="dxa"/>
            <w:vAlign w:val="center"/>
          </w:tcPr>
          <w:p w14:paraId="02B04290">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特种设备安全监察科</w:t>
            </w:r>
          </w:p>
        </w:tc>
      </w:tr>
      <w:tr w14:paraId="64B2D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exact"/>
        </w:trPr>
        <w:tc>
          <w:tcPr>
            <w:tcW w:w="2071" w:type="dxa"/>
            <w:vAlign w:val="center"/>
          </w:tcPr>
          <w:p w14:paraId="1B6EAF39">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抽查事项</w:t>
            </w:r>
          </w:p>
        </w:tc>
        <w:tc>
          <w:tcPr>
            <w:tcW w:w="7149" w:type="dxa"/>
            <w:vAlign w:val="center"/>
          </w:tcPr>
          <w:p w14:paraId="1A6EFB55">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在用计量器具监督检查</w:t>
            </w:r>
          </w:p>
        </w:tc>
      </w:tr>
      <w:tr w14:paraId="5A9AC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exact"/>
        </w:trPr>
        <w:tc>
          <w:tcPr>
            <w:tcW w:w="2071" w:type="dxa"/>
            <w:vAlign w:val="center"/>
          </w:tcPr>
          <w:p w14:paraId="1D3D4B61">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抽查对象范围</w:t>
            </w:r>
          </w:p>
        </w:tc>
        <w:tc>
          <w:tcPr>
            <w:tcW w:w="7149" w:type="dxa"/>
            <w:vAlign w:val="center"/>
          </w:tcPr>
          <w:p w14:paraId="14EE5A7B">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全区使用安全防护计量器具的企业</w:t>
            </w:r>
          </w:p>
        </w:tc>
      </w:tr>
      <w:tr w14:paraId="3F61F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exact"/>
        </w:trPr>
        <w:tc>
          <w:tcPr>
            <w:tcW w:w="2071" w:type="dxa"/>
            <w:vAlign w:val="center"/>
          </w:tcPr>
          <w:p w14:paraId="191E5D53">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抽查比例</w:t>
            </w:r>
          </w:p>
        </w:tc>
        <w:tc>
          <w:tcPr>
            <w:tcW w:w="7149" w:type="dxa"/>
            <w:vAlign w:val="center"/>
          </w:tcPr>
          <w:p w14:paraId="448D91FE">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结合信用风险等级确定</w:t>
            </w:r>
          </w:p>
        </w:tc>
      </w:tr>
      <w:tr w14:paraId="37AC7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exact"/>
        </w:trPr>
        <w:tc>
          <w:tcPr>
            <w:tcW w:w="2071" w:type="dxa"/>
            <w:vAlign w:val="center"/>
          </w:tcPr>
          <w:p w14:paraId="2D2A25DA">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抽查数量</w:t>
            </w:r>
          </w:p>
        </w:tc>
        <w:tc>
          <w:tcPr>
            <w:tcW w:w="7149" w:type="dxa"/>
            <w:vAlign w:val="center"/>
          </w:tcPr>
          <w:p w14:paraId="7271DDAC">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应用差异化监管和信用监管机制，随机抽取区内安全防护计量器具使用单位</w:t>
            </w:r>
            <w:r>
              <w:rPr>
                <w:rFonts w:hint="eastAsia" w:ascii="Times New Roman" w:hAnsi="Times New Roman" w:eastAsia="仿宋_GB2312" w:cs="Times New Roman"/>
                <w:sz w:val="24"/>
                <w:lang w:val="en-US" w:eastAsia="zh-CN"/>
              </w:rPr>
              <w:t>3</w:t>
            </w:r>
            <w:r>
              <w:rPr>
                <w:rFonts w:hint="eastAsia" w:ascii="仿宋_GB2312" w:hAnsi="仿宋_GB2312" w:eastAsia="仿宋_GB2312" w:cs="仿宋_GB2312"/>
                <w:sz w:val="24"/>
              </w:rPr>
              <w:t>家</w:t>
            </w:r>
          </w:p>
          <w:p w14:paraId="64672480">
            <w:pPr>
              <w:spacing w:line="500" w:lineRule="exact"/>
              <w:jc w:val="left"/>
              <w:rPr>
                <w:rFonts w:ascii="仿宋_GB2312" w:hAnsi="仿宋_GB2312" w:eastAsia="仿宋_GB2312" w:cs="仿宋_GB2312"/>
                <w:sz w:val="24"/>
              </w:rPr>
            </w:pPr>
          </w:p>
          <w:p w14:paraId="62FBF443">
            <w:pPr>
              <w:spacing w:line="500" w:lineRule="exact"/>
              <w:jc w:val="left"/>
              <w:rPr>
                <w:rFonts w:ascii="仿宋_GB2312" w:hAnsi="仿宋_GB2312" w:eastAsia="仿宋_GB2312" w:cs="仿宋_GB2312"/>
                <w:sz w:val="24"/>
              </w:rPr>
            </w:pPr>
          </w:p>
          <w:p w14:paraId="2C65C846">
            <w:pPr>
              <w:spacing w:line="500" w:lineRule="exact"/>
              <w:jc w:val="left"/>
              <w:rPr>
                <w:rFonts w:ascii="仿宋_GB2312" w:hAnsi="仿宋_GB2312" w:eastAsia="仿宋_GB2312" w:cs="仿宋_GB2312"/>
                <w:sz w:val="24"/>
              </w:rPr>
            </w:pPr>
          </w:p>
          <w:p w14:paraId="62B5ED92">
            <w:pPr>
              <w:spacing w:line="500" w:lineRule="exact"/>
              <w:jc w:val="left"/>
              <w:rPr>
                <w:rFonts w:ascii="仿宋_GB2312" w:hAnsi="仿宋_GB2312" w:eastAsia="仿宋_GB2312" w:cs="仿宋_GB2312"/>
                <w:sz w:val="24"/>
              </w:rPr>
            </w:pPr>
          </w:p>
        </w:tc>
      </w:tr>
      <w:tr w14:paraId="5BD56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2071" w:type="dxa"/>
            <w:vAlign w:val="center"/>
          </w:tcPr>
          <w:p w14:paraId="768C626E">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pacing w:val="-34"/>
                <w:sz w:val="24"/>
              </w:rPr>
              <w:t>抽查时间（起-止）</w:t>
            </w:r>
          </w:p>
        </w:tc>
        <w:tc>
          <w:tcPr>
            <w:tcW w:w="7149" w:type="dxa"/>
            <w:vAlign w:val="center"/>
          </w:tcPr>
          <w:p w14:paraId="55F359B5">
            <w:pPr>
              <w:spacing w:line="500" w:lineRule="exact"/>
              <w:jc w:val="left"/>
              <w:rPr>
                <w:rFonts w:ascii="仿宋_GB2312" w:hAnsi="仿宋_GB2312" w:eastAsia="仿宋_GB2312" w:cs="仿宋_GB2312"/>
                <w:sz w:val="24"/>
              </w:rPr>
            </w:pPr>
            <w:r>
              <w:rPr>
                <w:rFonts w:hint="eastAsia" w:ascii="Times New Roman" w:hAnsi="Times New Roman" w:eastAsia="仿宋_GB2312" w:cs="Times New Roman"/>
                <w:sz w:val="24"/>
              </w:rPr>
              <w:t>202</w:t>
            </w:r>
            <w:r>
              <w:rPr>
                <w:rFonts w:hint="eastAsia" w:ascii="Times New Roman" w:hAnsi="Times New Roman" w:eastAsia="仿宋_GB2312" w:cs="Times New Roman"/>
                <w:sz w:val="24"/>
                <w:lang w:val="en-US" w:eastAsia="zh-CN"/>
              </w:rPr>
              <w:t>6</w:t>
            </w:r>
            <w:r>
              <w:rPr>
                <w:rFonts w:hint="eastAsia" w:ascii="仿宋_GB2312" w:hAnsi="仿宋_GB2312" w:eastAsia="仿宋_GB2312" w:cs="仿宋_GB2312"/>
                <w:sz w:val="24"/>
              </w:rPr>
              <w:t>年</w:t>
            </w:r>
            <w:r>
              <w:rPr>
                <w:rFonts w:hint="eastAsia" w:ascii="Times New Roman" w:hAnsi="Times New Roman" w:eastAsia="仿宋_GB2312" w:cs="Times New Roman"/>
                <w:sz w:val="24"/>
              </w:rPr>
              <w:t>7</w:t>
            </w:r>
            <w:r>
              <w:rPr>
                <w:rFonts w:hint="eastAsia" w:ascii="仿宋_GB2312" w:hAnsi="仿宋_GB2312" w:eastAsia="仿宋_GB2312" w:cs="仿宋_GB2312"/>
                <w:sz w:val="24"/>
              </w:rPr>
              <w:t>月</w:t>
            </w:r>
            <w:r>
              <w:rPr>
                <w:rFonts w:hint="eastAsia" w:ascii="Times New Roman" w:hAnsi="Times New Roman" w:eastAsia="仿宋_GB2312" w:cs="Times New Roman"/>
                <w:sz w:val="24"/>
                <w:lang w:val="en-US" w:eastAsia="zh-CN"/>
              </w:rPr>
              <w:t>7</w:t>
            </w:r>
            <w:r>
              <w:rPr>
                <w:rFonts w:hint="eastAsia" w:ascii="仿宋_GB2312" w:hAnsi="仿宋_GB2312" w:eastAsia="仿宋_GB2312" w:cs="仿宋_GB2312"/>
                <w:sz w:val="24"/>
              </w:rPr>
              <w:t>日至</w:t>
            </w:r>
            <w:r>
              <w:rPr>
                <w:rFonts w:hint="eastAsia" w:ascii="Times New Roman" w:hAnsi="Times New Roman" w:eastAsia="仿宋_GB2312" w:cs="Times New Roman"/>
                <w:sz w:val="24"/>
              </w:rPr>
              <w:t>202</w:t>
            </w:r>
            <w:r>
              <w:rPr>
                <w:rFonts w:hint="eastAsia" w:ascii="Times New Roman" w:hAnsi="Times New Roman" w:eastAsia="仿宋_GB2312" w:cs="Times New Roman"/>
                <w:sz w:val="24"/>
                <w:lang w:val="en-US" w:eastAsia="zh-CN"/>
              </w:rPr>
              <w:t>6</w:t>
            </w:r>
            <w:r>
              <w:rPr>
                <w:rFonts w:hint="eastAsia" w:ascii="仿宋_GB2312" w:hAnsi="仿宋_GB2312" w:eastAsia="仿宋_GB2312" w:cs="仿宋_GB2312"/>
                <w:sz w:val="24"/>
              </w:rPr>
              <w:t>年</w:t>
            </w:r>
            <w:r>
              <w:rPr>
                <w:rFonts w:hint="eastAsia" w:ascii="Times New Roman" w:hAnsi="Times New Roman" w:eastAsia="仿宋_GB2312" w:cs="Times New Roman"/>
                <w:sz w:val="24"/>
                <w:lang w:val="en-US" w:eastAsia="zh-CN"/>
              </w:rPr>
              <w:t>9</w:t>
            </w:r>
            <w:r>
              <w:rPr>
                <w:rFonts w:hint="eastAsia" w:ascii="仿宋_GB2312" w:hAnsi="仿宋_GB2312" w:eastAsia="仿宋_GB2312" w:cs="仿宋_GB2312"/>
                <w:sz w:val="24"/>
              </w:rPr>
              <w:t>月</w:t>
            </w:r>
            <w:r>
              <w:rPr>
                <w:rFonts w:hint="eastAsia" w:ascii="Times New Roman" w:hAnsi="Times New Roman" w:eastAsia="仿宋_GB2312" w:cs="Times New Roman"/>
                <w:sz w:val="24"/>
                <w:lang w:val="en-US" w:eastAsia="zh-CN"/>
              </w:rPr>
              <w:t>30</w:t>
            </w:r>
            <w:r>
              <w:rPr>
                <w:rFonts w:hint="eastAsia" w:ascii="仿宋_GB2312" w:hAnsi="仿宋_GB2312" w:eastAsia="仿宋_GB2312" w:cs="仿宋_GB2312"/>
                <w:sz w:val="24"/>
              </w:rPr>
              <w:t>日</w:t>
            </w:r>
          </w:p>
        </w:tc>
      </w:tr>
      <w:tr w14:paraId="50D4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exact"/>
        </w:trPr>
        <w:tc>
          <w:tcPr>
            <w:tcW w:w="2071" w:type="dxa"/>
            <w:vAlign w:val="center"/>
          </w:tcPr>
          <w:p w14:paraId="2E5CC71C">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检查方式</w:t>
            </w:r>
          </w:p>
        </w:tc>
        <w:tc>
          <w:tcPr>
            <w:tcW w:w="7149" w:type="dxa"/>
            <w:vAlign w:val="center"/>
          </w:tcPr>
          <w:p w14:paraId="54BB5841">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现场检查</w:t>
            </w:r>
          </w:p>
        </w:tc>
      </w:tr>
      <w:tr w14:paraId="11222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0" w:hRule="atLeast"/>
        </w:trPr>
        <w:tc>
          <w:tcPr>
            <w:tcW w:w="2071" w:type="dxa"/>
            <w:vAlign w:val="center"/>
          </w:tcPr>
          <w:p w14:paraId="2BD8327A">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检查要求</w:t>
            </w:r>
          </w:p>
        </w:tc>
        <w:tc>
          <w:tcPr>
            <w:tcW w:w="7149" w:type="dxa"/>
          </w:tcPr>
          <w:p w14:paraId="27003B6B">
            <w:pPr>
              <w:spacing w:line="500" w:lineRule="exact"/>
              <w:rPr>
                <w:rFonts w:ascii="仿宋_GB2312" w:hAnsi="仿宋_GB2312" w:eastAsia="仿宋_GB2312" w:cs="仿宋_GB2312"/>
                <w:sz w:val="24"/>
              </w:rPr>
            </w:pPr>
            <w:r>
              <w:rPr>
                <w:rFonts w:hint="eastAsia" w:ascii="仿宋_GB2312" w:hAnsi="仿宋_GB2312" w:eastAsia="仿宋_GB2312" w:cs="仿宋_GB2312"/>
                <w:sz w:val="24"/>
              </w:rPr>
              <w:t>主要针对安全防护计量器具使用单位的在用计量器具检查和依法管理的计量器具检查，检查是否存在未经检定、检定不合格或者超过检定周期继续使用的情况；是否制定具体的检定管理办法和规章制度；是否使用无检定合格印、证或者超过检定周期以及经</w:t>
            </w:r>
            <w:r>
              <w:rPr>
                <w:rFonts w:hint="eastAsia" w:ascii="仿宋_GB2312" w:hAnsi="仿宋_GB2312" w:eastAsia="仿宋_GB2312" w:cs="仿宋_GB2312"/>
                <w:sz w:val="24"/>
                <w:lang w:eastAsia="zh-CN"/>
              </w:rPr>
              <w:t>检定</w:t>
            </w:r>
            <w:r>
              <w:rPr>
                <w:rFonts w:hint="eastAsia" w:ascii="仿宋_GB2312" w:hAnsi="仿宋_GB2312" w:eastAsia="仿宋_GB2312" w:cs="仿宋_GB2312"/>
                <w:sz w:val="24"/>
              </w:rPr>
              <w:t>不合格的计量器具。</w:t>
            </w:r>
          </w:p>
        </w:tc>
      </w:tr>
      <w:tr w14:paraId="39ACB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2071" w:type="dxa"/>
            <w:vAlign w:val="center"/>
          </w:tcPr>
          <w:p w14:paraId="0352D0EF">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备注</w:t>
            </w:r>
          </w:p>
        </w:tc>
        <w:tc>
          <w:tcPr>
            <w:tcW w:w="7149" w:type="dxa"/>
          </w:tcPr>
          <w:p w14:paraId="3EC123CD">
            <w:pPr>
              <w:spacing w:line="520" w:lineRule="exact"/>
              <w:rPr>
                <w:rFonts w:ascii="仿宋_GB2312" w:hAnsi="仿宋_GB2312" w:eastAsia="仿宋_GB2312" w:cs="仿宋_GB2312"/>
                <w:sz w:val="24"/>
              </w:rPr>
            </w:pPr>
          </w:p>
        </w:tc>
      </w:tr>
    </w:tbl>
    <w:p w14:paraId="4AAFBED9">
      <w:pPr>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0000600000000000000"/>
    <w:charset w:val="86"/>
    <w:family w:val="script"/>
    <w:pitch w:val="default"/>
    <w:sig w:usb0="800002BF" w:usb1="184F6CF8" w:usb2="00000012" w:usb3="00000000" w:csb0="00160001" w:csb1="1203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1F740DB"/>
    <w:rsid w:val="00036B56"/>
    <w:rsid w:val="000471F2"/>
    <w:rsid w:val="0005043D"/>
    <w:rsid w:val="00176257"/>
    <w:rsid w:val="001A515A"/>
    <w:rsid w:val="001B7366"/>
    <w:rsid w:val="001E6B80"/>
    <w:rsid w:val="00236E94"/>
    <w:rsid w:val="0024321E"/>
    <w:rsid w:val="00251D15"/>
    <w:rsid w:val="00440C3A"/>
    <w:rsid w:val="00453F46"/>
    <w:rsid w:val="00520971"/>
    <w:rsid w:val="00532078"/>
    <w:rsid w:val="00581023"/>
    <w:rsid w:val="00593084"/>
    <w:rsid w:val="005C6A96"/>
    <w:rsid w:val="005F77A9"/>
    <w:rsid w:val="006C6B3D"/>
    <w:rsid w:val="00781B3C"/>
    <w:rsid w:val="007B768A"/>
    <w:rsid w:val="0080599E"/>
    <w:rsid w:val="0087120B"/>
    <w:rsid w:val="008F0BC0"/>
    <w:rsid w:val="00926CB0"/>
    <w:rsid w:val="00934357"/>
    <w:rsid w:val="0094053B"/>
    <w:rsid w:val="009D0906"/>
    <w:rsid w:val="009D2BF0"/>
    <w:rsid w:val="009F221B"/>
    <w:rsid w:val="00A04BF1"/>
    <w:rsid w:val="00A44E1E"/>
    <w:rsid w:val="00B21B6A"/>
    <w:rsid w:val="00CB7D29"/>
    <w:rsid w:val="00CC4290"/>
    <w:rsid w:val="00E25DF1"/>
    <w:rsid w:val="00E46ED6"/>
    <w:rsid w:val="00EE78CD"/>
    <w:rsid w:val="00F12EAE"/>
    <w:rsid w:val="00F13DC5"/>
    <w:rsid w:val="00F27B46"/>
    <w:rsid w:val="00F40558"/>
    <w:rsid w:val="00F71CA8"/>
    <w:rsid w:val="00FC207B"/>
    <w:rsid w:val="00FF48E8"/>
    <w:rsid w:val="00FF4CE5"/>
    <w:rsid w:val="0AEB2D52"/>
    <w:rsid w:val="0E417FE5"/>
    <w:rsid w:val="0FCF7334"/>
    <w:rsid w:val="14790898"/>
    <w:rsid w:val="16692036"/>
    <w:rsid w:val="1EAC6F54"/>
    <w:rsid w:val="223D1960"/>
    <w:rsid w:val="291C614A"/>
    <w:rsid w:val="2D6576E8"/>
    <w:rsid w:val="2EB708A3"/>
    <w:rsid w:val="38EC0374"/>
    <w:rsid w:val="3BFA5EAB"/>
    <w:rsid w:val="3E9F2530"/>
    <w:rsid w:val="41BA008B"/>
    <w:rsid w:val="476C7DA7"/>
    <w:rsid w:val="4B6A0D0C"/>
    <w:rsid w:val="4F0163D1"/>
    <w:rsid w:val="54253675"/>
    <w:rsid w:val="546B3E70"/>
    <w:rsid w:val="5E02458E"/>
    <w:rsid w:val="61F740DB"/>
    <w:rsid w:val="62B34957"/>
    <w:rsid w:val="63583029"/>
    <w:rsid w:val="64645B55"/>
    <w:rsid w:val="6F851C1B"/>
    <w:rsid w:val="782C7005"/>
    <w:rsid w:val="79C95312"/>
    <w:rsid w:val="7A803E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0"/>
    <w:rPr>
      <w:rFonts w:asciiTheme="minorHAnsi" w:hAnsiTheme="minorHAnsi" w:eastAsiaTheme="minorEastAsia" w:cstheme="minorBidi"/>
      <w:kern w:val="2"/>
      <w:sz w:val="18"/>
      <w:szCs w:val="18"/>
    </w:rPr>
  </w:style>
  <w:style w:type="character" w:customStyle="1" w:styleId="8">
    <w:name w:val="页脚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341</Words>
  <Characters>354</Characters>
  <Lines>2</Lines>
  <Paragraphs>1</Paragraphs>
  <TotalTime>24</TotalTime>
  <ScaleCrop>false</ScaleCrop>
  <LinksUpToDate>false</LinksUpToDate>
  <CharactersWithSpaces>354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2021-04-29T02:03:00Z</dcterms:created>
  <dc:creator>梁洁</dc:creator>
  <cp:lastModifiedBy>*且行^且忘~*</cp:lastModifiedBy>
  <cp:lastPrinted>2026-07-07T08:12:45Z</cp:lastPrinted>
  <dcterms:modified xsi:type="dcterms:W3CDTF">2026-07-07T08:12:48Z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eyJoZGlkIjoiZjRmMDI0NDVkYTQ3Y2M5Y2IxMDUxZTliNDUyZTJiMzQiLCJ1c2VySWQiOiI2NTgxMDUwNTkifQ==</vt:lpwstr>
  </property>
  <property fmtid="{D5CDD505-2E9C-101B-9397-08002B2CF9AE}" pid="4" name="ICV">
    <vt:lpwstr>D39FFB191A1E4720AC530E8FD80E2A96_12</vt:lpwstr>
  </property>
</Properties>
</file>