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CB3D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outlineLvl w:val="9"/>
        <w:rPr>
          <w:rFonts w:eastAsia="黑体"/>
          <w:color w:val="FF0000"/>
        </w:rPr>
      </w:pPr>
      <w:bookmarkStart w:id="0" w:name="_GoBack"/>
      <w:bookmarkEnd w:id="0"/>
    </w:p>
    <w:p w14:paraId="25B343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  <w:lang w:val="en-US"/>
        </w:rPr>
      </w:pPr>
      <w:r>
        <w:rPr>
          <w:rFonts w:hint="eastAsia" w:ascii="方正小标宋简体" w:eastAsia="方正小标宋简体"/>
          <w:sz w:val="44"/>
          <w:szCs w:val="44"/>
        </w:rPr>
        <w:t>威海经济技术开发区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党政办公室</w:t>
      </w:r>
    </w:p>
    <w:p w14:paraId="55C261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关于印发《威海经济技术开发区地震应急预案》的通知</w:t>
      </w:r>
    </w:p>
    <w:p w14:paraId="67DF5640">
      <w:pPr>
        <w:pStyle w:val="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经技区</w:t>
      </w:r>
      <w:r>
        <w:rPr>
          <w:rFonts w:hint="eastAsia" w:ascii="Times New Roman" w:hAnsi="Times New Roman" w:cs="Times New Roman"/>
        </w:rPr>
        <w:t>党政</w:t>
      </w:r>
      <w:r>
        <w:rPr>
          <w:rFonts w:ascii="Times New Roman" w:hAnsi="Times New Roman" w:cs="Times New Roman"/>
        </w:rPr>
        <w:t>办发〔202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ascii="Times New Roman" w:hAnsi="Times New Roman" w:cs="Times New Roman"/>
        </w:rPr>
        <w:t>〕</w:t>
      </w:r>
      <w:r>
        <w:rPr>
          <w:rFonts w:hint="eastAsia" w:ascii="Times New Roman" w:hAnsi="Times New Roman" w:cs="Times New Roman"/>
          <w:lang w:val="en-US" w:eastAsia="zh-CN"/>
        </w:rPr>
        <w:t>37</w:t>
      </w:r>
      <w:r>
        <w:rPr>
          <w:rFonts w:ascii="Times New Roman" w:hAnsi="Times New Roman" w:cs="Times New Roman"/>
        </w:rPr>
        <w:t>号</w:t>
      </w:r>
    </w:p>
    <w:p w14:paraId="2E978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jc w:val="center"/>
        <w:textAlignment w:val="auto"/>
      </w:pPr>
    </w:p>
    <w:p w14:paraId="7F7F1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区直各部门，各镇、街道，驻区各单位</w:t>
      </w:r>
      <w:r>
        <w:rPr>
          <w:rFonts w:hint="default" w:ascii="Times New Roman" w:hAnsi="Times New Roman" w:eastAsia="仿宋_GB2312" w:cs="Times New Roman"/>
          <w:lang w:eastAsia="zh-CN"/>
        </w:rPr>
        <w:t>，</w:t>
      </w:r>
      <w:r>
        <w:rPr>
          <w:rFonts w:hint="default" w:ascii="Times New Roman" w:hAnsi="Times New Roman" w:eastAsia="仿宋_GB2312" w:cs="Times New Roman"/>
          <w:lang w:val="en-US" w:eastAsia="zh-CN"/>
        </w:rPr>
        <w:t>区属各国企</w:t>
      </w:r>
      <w:r>
        <w:rPr>
          <w:rFonts w:hint="default" w:ascii="Times New Roman" w:hAnsi="Times New Roman" w:eastAsia="仿宋_GB2312" w:cs="Times New Roman"/>
        </w:rPr>
        <w:t>：</w:t>
      </w:r>
    </w:p>
    <w:p w14:paraId="1AD6F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现将修订后的《威海经济技术开发区地震应急预案》印发给你们，</w:t>
      </w:r>
      <w:r>
        <w:rPr>
          <w:rFonts w:hint="default" w:ascii="Times New Roman" w:hAnsi="Times New Roman" w:eastAsia="仿宋_GB2312" w:cs="Times New Roman"/>
          <w:lang w:val="en-US" w:eastAsia="zh-CN"/>
        </w:rPr>
        <w:t>请</w:t>
      </w:r>
      <w:r>
        <w:rPr>
          <w:rFonts w:hint="default" w:ascii="Times New Roman" w:hAnsi="Times New Roman" w:eastAsia="仿宋_GB2312" w:cs="Times New Roman"/>
        </w:rPr>
        <w:t>认真</w:t>
      </w:r>
      <w:r>
        <w:rPr>
          <w:rFonts w:hint="default" w:ascii="Times New Roman" w:hAnsi="Times New Roman" w:eastAsia="仿宋_GB2312" w:cs="Times New Roman"/>
          <w:lang w:val="en-US" w:eastAsia="zh-CN"/>
        </w:rPr>
        <w:t>遵照执行</w:t>
      </w:r>
      <w:r>
        <w:rPr>
          <w:rFonts w:hint="default" w:ascii="Times New Roman" w:hAnsi="Times New Roman" w:eastAsia="仿宋_GB2312" w:cs="Times New Roman"/>
        </w:rPr>
        <w:t>。</w:t>
      </w:r>
    </w:p>
    <w:p w14:paraId="4C9211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720" w:lineRule="exact"/>
        <w:textAlignment w:val="auto"/>
        <w:rPr>
          <w:rFonts w:hint="default" w:ascii="Times New Roman" w:hAnsi="Times New Roman" w:eastAsia="仿宋_GB2312" w:cs="Times New Roman"/>
        </w:rPr>
      </w:pPr>
    </w:p>
    <w:p w14:paraId="530E3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</w:rPr>
        <w:t xml:space="preserve">                </w:t>
      </w:r>
      <w:r>
        <w:rPr>
          <w:rFonts w:hint="default" w:ascii="Times New Roman" w:hAnsi="Times New Roman" w:cs="Times New Roman"/>
          <w:lang w:val="en"/>
        </w:rPr>
        <w:t xml:space="preserve">    </w:t>
      </w:r>
      <w:r>
        <w:rPr>
          <w:rFonts w:hint="default" w:ascii="Times New Roman" w:hAnsi="Times New Roman" w:eastAsia="仿宋_GB2312" w:cs="Times New Roman"/>
        </w:rPr>
        <w:t xml:space="preserve">  威海经济技术开发区</w:t>
      </w:r>
      <w:r>
        <w:rPr>
          <w:rFonts w:hint="default" w:ascii="Times New Roman" w:hAnsi="Times New Roman" w:eastAsia="仿宋_GB2312" w:cs="Times New Roman"/>
          <w:lang w:val="en-US" w:eastAsia="zh-CN"/>
        </w:rPr>
        <w:t>党政办公室</w:t>
      </w:r>
    </w:p>
    <w:p w14:paraId="709B0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32" w:firstLineChars="200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 xml:space="preserve">                    </w:t>
      </w:r>
      <w:r>
        <w:rPr>
          <w:rFonts w:hint="default" w:ascii="Times New Roman" w:hAnsi="Times New Roman" w:cs="Times New Roman"/>
          <w:lang w:val="en"/>
        </w:rPr>
        <w:t xml:space="preserve">    </w:t>
      </w:r>
      <w:r>
        <w:rPr>
          <w:rFonts w:hint="default" w:ascii="Times New Roman" w:hAnsi="Times New Roman" w:eastAsia="仿宋_GB2312" w:cs="Times New Roman"/>
        </w:rPr>
        <w:t xml:space="preserve">    202</w:t>
      </w:r>
      <w:r>
        <w:rPr>
          <w:rFonts w:hint="default" w:ascii="Times New Roman" w:hAnsi="Times New Roman" w:eastAsia="仿宋_GB2312" w:cs="Times New Roman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</w:rPr>
        <w:t>年</w:t>
      </w:r>
      <w:r>
        <w:rPr>
          <w:rFonts w:hint="default" w:ascii="Times New Roman" w:hAnsi="Times New Roman" w:eastAsia="仿宋_GB2312" w:cs="Times New Roman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29</w:t>
      </w:r>
      <w:r>
        <w:rPr>
          <w:rFonts w:hint="default" w:ascii="Times New Roman" w:hAnsi="Times New Roman" w:eastAsia="仿宋_GB2312" w:cs="Times New Roman"/>
        </w:rPr>
        <w:t>日</w:t>
      </w:r>
    </w:p>
    <w:p w14:paraId="5415E79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firstLine="632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（此件公开发布）</w:t>
      </w:r>
    </w:p>
    <w:p w14:paraId="4069CF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right="0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 w14:paraId="01FC9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right="0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威海经济技术开发区地震应急预案</w:t>
      </w:r>
    </w:p>
    <w:p w14:paraId="19F7C3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</w:rPr>
      </w:pPr>
    </w:p>
    <w:p w14:paraId="327C1C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1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　总　则</w:t>
      </w:r>
    </w:p>
    <w:p w14:paraId="4CAA67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52"/>
          <w:szCs w:val="52"/>
        </w:rPr>
      </w:pPr>
      <w:r>
        <w:rPr>
          <w:rFonts w:hint="default" w:ascii="Times New Roman" w:hAnsi="Times New Roman" w:eastAsia="仿宋_GB2312" w:cs="Times New Roman"/>
          <w:color w:val="auto"/>
        </w:rPr>
        <w:t>1.1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　编制目的</w:t>
      </w:r>
    </w:p>
    <w:p w14:paraId="5B3402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提高应对地震灾害能力，保障地震应急与救援工作高效有序进行，最大限度地减少人员伤亡、减轻地震灾害损失，维护社会稳定。</w:t>
      </w:r>
    </w:p>
    <w:p w14:paraId="64D02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1.2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　编制依据</w:t>
      </w:r>
    </w:p>
    <w:p w14:paraId="4D8D27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《中华人民共和国突发事件应对法》《中华人民共和国防震减灾法》《山东省防震减灾条例》《山东省地震应急与救援办法》《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山东省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地震应急预案》《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地震应急预案》和《威海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经济技术开发区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突发事件总体应急预案》等。</w:t>
      </w:r>
    </w:p>
    <w:p w14:paraId="3B8E8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1.3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　适用范围</w:t>
      </w:r>
    </w:p>
    <w:p w14:paraId="4D59F7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本预案适用于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威海经济技术开发区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区域内处置地震灾害事件和其他地震事件的应急与救援行动。</w:t>
      </w:r>
    </w:p>
    <w:p w14:paraId="3F51E6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1.4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　工作原则</w:t>
      </w:r>
    </w:p>
    <w:p w14:paraId="18116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以人为本、减少损失；统一领导、综合协调；分级管理、属地为主；协同联动、资源共享。</w:t>
      </w:r>
    </w:p>
    <w:p w14:paraId="5428A7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2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　组织体系</w:t>
      </w:r>
    </w:p>
    <w:p w14:paraId="29AFEC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地震应急组织指挥体系由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抗震救灾指挥部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以下简称区指挥部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各镇街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抗震救灾指挥机构等组成。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指挥部负责统一领导、指挥和协调全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抗震救灾工作。</w:t>
      </w:r>
    </w:p>
    <w:p w14:paraId="4BEC56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color w:val="auto"/>
        </w:rPr>
        <w:t>2.1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　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领导机构</w:t>
      </w:r>
    </w:p>
    <w:p w14:paraId="09DF64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2.1.1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指挥部组成</w:t>
      </w:r>
    </w:p>
    <w:p w14:paraId="059832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由党工委管委指定的负责同志担任，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副指挥长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由党工委管委有关领导、应急管理中心主要负责人担任，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成员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党政办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、经济发展局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应急局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、财政金融局、建设局、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科技创新局、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社会工作部、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应急管理中心、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镇街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公安分局、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自然资源和规划局经区管理办公室、生态环境分局、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教育分局、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卫生健康管理办公室、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交警三大队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经区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供电中心、消防救援大队、联通分公司、移动分公司、电信分公司、铁塔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办事处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部门、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单位负责人组成。</w:t>
      </w:r>
    </w:p>
    <w:p w14:paraId="4F866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指挥部下设办公室、专家组，根据应急处置需要，可设若干工作组。</w:t>
      </w:r>
    </w:p>
    <w:p w14:paraId="5151D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2.1.2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指挥部主要职责</w:t>
      </w:r>
    </w:p>
    <w:p w14:paraId="0F0FBE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传达贯彻落实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上级政府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决策部署，执行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上级防（抗）震救灾指挥部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党工委管委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工作要求；决定启动应急响应、宣布地震灾区进入应急期；了解和掌握震情、灾情、社情、民情、舆情及发展趋势，组织信息发布；决定重点目标保护和交通管制等应急措施；决定派遣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级地震灾害救援队伍和各类抢险抢修专业队伍，指挥协调人员搜救和抢险救援行动；组织指挥伤员救治、转运及遇难人员善后处理；组织调运救灾物资，安置受灾群众，保障灾区群众生活供应；核实灾情，下拨抗震救灾资金；协调当地驻军、武警部队参加抢险救灾；必要时，请求上级及有关部门、社会组织等对灾区实施紧急救援和支援；建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党工委管委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派出慰问团等。</w:t>
      </w:r>
    </w:p>
    <w:p w14:paraId="1DE25C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</w:rPr>
        <w:t>2.1.3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抗震救灾指挥部办公室及职责</w:t>
      </w:r>
    </w:p>
    <w:p w14:paraId="6B39F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抗震救灾指挥部办公室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以下简称区指挥部办公室）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指挥部的办事机构，设在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应急管理中心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。办公室主任由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应急管理中心主要负责人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兼任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成员由消防救援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及灾区镇街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单位负责人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组成。主要职责：负责承办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指挥部工作会议，传达贯彻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上级防（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震救灾指挥部的指示和部署；负责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指挥部成员单位和各类救援队伍的组织协调；收集汇总震情、灾情、社情和民情等，研究提出意见建议，及时向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指挥部报告；协调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指挥部成员单位、地震灾害救援队伍与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受灾镇街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之间的应急行动；负责地震救援准备、现场处置、抢险救援和救灾的牵头工作；支援和指导灾区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镇街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开展应急救援工作。</w:t>
      </w:r>
    </w:p>
    <w:p w14:paraId="4AA402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2.1.4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　专家组组成及职责</w:t>
      </w:r>
    </w:p>
    <w:p w14:paraId="6E3206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专家组由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</w:rPr>
        <w:t>应急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lang w:val="en-US" w:eastAsia="zh-CN"/>
        </w:rPr>
        <w:t>管理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</w:rPr>
        <w:t>、消防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lang w:val="en-US" w:eastAsia="zh-CN"/>
        </w:rPr>
        <w:t>救援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</w:rPr>
        <w:t>、工业和信息化、公安、自然资源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lang w:val="en-US" w:eastAsia="zh-CN"/>
        </w:rPr>
        <w:t>和规划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</w:rPr>
        <w:t>、生态环境、住房城乡建设、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lang w:eastAsia="zh-CN"/>
        </w:rPr>
        <w:t>地震、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</w:rPr>
        <w:t>水务、卫生健康、通信、供电等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2"/>
          <w:szCs w:val="32"/>
          <w:lang w:val="en-US" w:eastAsia="zh-CN"/>
        </w:rPr>
        <w:t>部门、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单位专家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组成。主要职责：承担抗震救灾决策技术咨询；向指挥部提出处置措施建议；参加生命救援和工程抢险抢修应急处置；受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指挥部委托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对有关处置方案进行综合评估等。</w:t>
      </w:r>
    </w:p>
    <w:p w14:paraId="7A54F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2.2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镇街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抗震救灾指挥机构</w:t>
      </w:r>
    </w:p>
    <w:p w14:paraId="42EEE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镇街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抗震救灾指挥机构负责统一领导、指挥和协调本区域抗震救灾工作；实施先期应急救援，贯彻落实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指挥部的指示要求；配合和协助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指挥部的应急救援行动。</w:t>
      </w:r>
    </w:p>
    <w:p w14:paraId="5642A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3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　应急响应</w:t>
      </w:r>
    </w:p>
    <w:p w14:paraId="2D6988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3.</w:t>
      </w:r>
      <w:r>
        <w:rPr>
          <w:rFonts w:hint="default" w:ascii="Times New Roman" w:hAnsi="Times New Roman" w:eastAsia="仿宋_GB2312" w:cs="Times New Roman"/>
          <w:color w:val="auto"/>
          <w:lang w:val="en-US" w:eastAsia="zh-CN"/>
        </w:rPr>
        <w:t>1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 xml:space="preserve"> 一般地震灾害应急响应</w:t>
      </w:r>
    </w:p>
    <w:p w14:paraId="43A8AA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3.</w:t>
      </w:r>
      <w:r>
        <w:rPr>
          <w:rFonts w:hint="default" w:ascii="Times New Roman" w:hAnsi="Times New Roman" w:eastAsia="仿宋_GB2312" w:cs="Times New Roman"/>
          <w:color w:val="auto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</w:rPr>
        <w:t>.1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　应急响应启动</w:t>
      </w:r>
    </w:p>
    <w:p w14:paraId="40574A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（1）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地震灾害发生后，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迅速将震情上报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党工委管委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市应急局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市地震监测中心；提出启动</w:t>
      </w:r>
      <w:r>
        <w:rPr>
          <w:rFonts w:hint="default" w:ascii="Times New Roman" w:hAnsi="Times New Roman" w:eastAsia="宋体" w:cs="Times New Roman"/>
          <w:color w:val="auto"/>
          <w:sz w:val="32"/>
          <w:szCs w:val="32"/>
          <w:lang w:val="en-US" w:eastAsia="zh-CN"/>
        </w:rPr>
        <w:t>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级响应的建议。</w:t>
      </w:r>
    </w:p>
    <w:p w14:paraId="05F5F4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（2）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报党工委管委同意后，区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指挥部启动Ⅱ级应急响应，领导全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抗震救灾工作。</w:t>
      </w:r>
    </w:p>
    <w:p w14:paraId="58C323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（3）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指挥部成员单位和灾区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镇街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迅速采取必要的先期处置措施，防止灾情进一步扩大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防范二次或次生灾害。情况紧急时，可先行组织搜救被困人员。</w:t>
      </w:r>
    </w:p>
    <w:p w14:paraId="61FF03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3.</w:t>
      </w:r>
      <w:r>
        <w:rPr>
          <w:rFonts w:hint="default" w:ascii="Times New Roman" w:hAnsi="Times New Roman" w:eastAsia="仿宋_GB2312" w:cs="Times New Roman"/>
          <w:color w:val="auto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</w:rPr>
        <w:t>.2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　灾情收集与报送</w:t>
      </w:r>
    </w:p>
    <w:p w14:paraId="5E5EB6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（1）灾区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镇街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及时向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党工委管委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指挥部办公室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报告震情、灾情等信息。</w:t>
      </w:r>
    </w:p>
    <w:p w14:paraId="250DA1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（2）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指挥部成员单位及时了解、收集和汇总本行业灾情信息，分析评估救灾需求，并及时报告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党工委管委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指挥部办公室。</w:t>
      </w:r>
    </w:p>
    <w:p w14:paraId="1D7603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（3）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指挥部办公室配合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上级地震部门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对地震可能造成的灾害情况做出快速预评估。</w:t>
      </w:r>
    </w:p>
    <w:p w14:paraId="3697C1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（4）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指挥部办公室及时将初步掌握的震情、灾情上报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党工委管委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市抗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震救灾指挥部办公室。</w:t>
      </w:r>
    </w:p>
    <w:p w14:paraId="73D5E5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（5）自然资源和规划局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经区管理办公室协调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利用航空遥感和卫星遥感手段，制作提供灾区影像和地图资料。</w:t>
      </w:r>
    </w:p>
    <w:p w14:paraId="7F86C9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3.</w:t>
      </w:r>
      <w:r>
        <w:rPr>
          <w:rFonts w:hint="default" w:ascii="Times New Roman" w:hAnsi="Times New Roman" w:eastAsia="仿宋_GB2312" w:cs="Times New Roman"/>
          <w:color w:val="auto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</w:rPr>
        <w:t>.3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　应急部署</w:t>
      </w:r>
    </w:p>
    <w:p w14:paraId="798504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指挥部召开紧急会议，部署抗震救灾行动。</w:t>
      </w:r>
    </w:p>
    <w:p w14:paraId="4CA8D0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（1）分析、判断地震趋势，了解、掌握灾情并确定抗震救灾工作方案；派出现场工作队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配合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上级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现场工作队迅速开展地震现场震情监测、受损监测设施抢修、地震烈度调查等工作。</w:t>
      </w:r>
    </w:p>
    <w:p w14:paraId="701291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（2）协调驻军和武警部队参加抢险救灾，派出地震灾害救援队伍等专业救援队伍。迅速组织抢救人员，组织有关单位和人员开展自救互救。</w:t>
      </w:r>
    </w:p>
    <w:p w14:paraId="3FE333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（3）迅速组织实施紧急医学救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，组织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指导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伤员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的医疗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救治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卫生防疫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工作。</w:t>
      </w:r>
    </w:p>
    <w:p w14:paraId="582D7D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（4）组织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或者协助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抢修损毁的公路、水利、供水、供电、供热、燃气、通信等基础设施。</w:t>
      </w:r>
    </w:p>
    <w:p w14:paraId="7B462E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（5）启用应急避难场所，设置临时避难场所和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救灾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物资供应点，提供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救灾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物品、临时住所，及时转移和安置受灾群众，保障灾民食品、饮用水等基本生活必需品；根据震情、灾情变化适时向社会征用救援物资、装备和工具。</w:t>
      </w:r>
    </w:p>
    <w:p w14:paraId="55E66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（6）迅速控制危险源，封锁危险场所，关闭人员密集场所，停止可能发生严重次生灾害的生产经营活动，划定可能引发次生灾害的危险区域和警戒区域，设置警戒标志，并采取紧急防控措施。</w:t>
      </w:r>
    </w:p>
    <w:p w14:paraId="2241DC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（7）依法采取维持社会秩序、维护社会治安的紧急措施。</w:t>
      </w:r>
    </w:p>
    <w:p w14:paraId="022E70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（8）组织动员社会组织、志愿者及社会公众有序参与地震应急救援行动，开展灾后救助、心理援助等工作。</w:t>
      </w:r>
    </w:p>
    <w:p w14:paraId="0DA59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（9）向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市抗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震救灾指挥部报告震情、灾情和救灾工作进展，视情请求相关支援。</w:t>
      </w:r>
    </w:p>
    <w:p w14:paraId="23AE5D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（10）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根据有关规定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适时召开新闻发布会，向社会公告震情、灾情以及地震应急与救援的动态信息。</w:t>
      </w:r>
    </w:p>
    <w:p w14:paraId="5A8CFC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3.</w:t>
      </w:r>
      <w:r>
        <w:rPr>
          <w:rFonts w:hint="default" w:ascii="Times New Roman" w:hAnsi="Times New Roman" w:eastAsia="仿宋_GB2312" w:cs="Times New Roman"/>
          <w:color w:val="auto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</w:rPr>
        <w:t>.4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　应急处置</w:t>
      </w:r>
    </w:p>
    <w:p w14:paraId="56CB9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（1）紧急救援。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应急管理中心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、消防救援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队等部门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单位立即组织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级地震灾害救援队伍、综合性消防救援队伍等赶赴灾区开展生命搜救，组织抢救人员。</w:t>
      </w:r>
    </w:p>
    <w:p w14:paraId="769A7E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（2）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医疗救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。卫生健康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管理办公室负责组织指导现场伤病员的医疗救治、卫生防疫和心理援助等工作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协调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外医疗卫生救援队和医疗机构开展伤员救治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工作；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配合有关部门做好灾区医疗仪器安全保障。有关部门迅速筹集和运送灾区急需药品药械，必要时，请求上级调拨救灾药品。</w:t>
      </w:r>
    </w:p>
    <w:p w14:paraId="67977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（3）人员安置。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应急管理中心指导灾区镇街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制定和实施受灾群众救助工作方案，调配帐篷、衣被、食品等救灾物品，转移和安置灾民。</w:t>
      </w:r>
    </w:p>
    <w:p w14:paraId="75225F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教育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局负责组织遭受破坏学校的学生转移和安置，适时组织学生复课，维持正常教学秩序。</w:t>
      </w:r>
    </w:p>
    <w:p w14:paraId="1AD952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应急管理中心、经济发展局（应急局）、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商务局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灾区镇街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等有关部门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单位负责灾区群众基本生活物资供应。</w:t>
      </w:r>
    </w:p>
    <w:p w14:paraId="2BE32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建设局负责组织力量对灾区民用住房和学校、医院等公共场所被震损的建设工程开展应急评估、鉴定，对建筑安全情况进行分类，并设置明显标识。</w:t>
      </w:r>
    </w:p>
    <w:p w14:paraId="55B4AE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strike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灾区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镇街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负责启用应急避难场所，设置临时住所和救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物资供应点，及时转移和安置受灾群众，保障灾民食品、饮用水等基本生活需求。</w:t>
      </w:r>
    </w:p>
    <w:p w14:paraId="5A3DB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（4）应急通信。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经济发展局（应急局）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通信运营企业，按照职责负责修复被损毁的通信设施，启动应急通信保障，优先保障指挥通信畅通。</w:t>
      </w:r>
    </w:p>
    <w:p w14:paraId="57BEF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建设局负责协调市国动办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组织防空机动指挥车赶赴灾区现场，为抗震救灾指挥提供通信保障。</w:t>
      </w:r>
    </w:p>
    <w:p w14:paraId="6B09F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（5）交通运输。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建设局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等部门（单位）负责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协调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查明交通中断情况，修复被损毁交通设施。开辟绿色通道，保证救灾队伍、救灾车辆通行。</w:t>
      </w:r>
    </w:p>
    <w:p w14:paraId="04B40E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商务局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负责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协调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保障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成品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油稳定供应。</w:t>
      </w:r>
    </w:p>
    <w:p w14:paraId="70ECBE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交警三大队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立即实施交通管制，确保交通畅通。</w:t>
      </w:r>
    </w:p>
    <w:p w14:paraId="6457F0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（6）电力保障。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经区供电中心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负责调集抢修队伍，迅速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组织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修复被损毁的电力设施和调度系统，优先抢修、恢复城市供电；启用应急发电设备，确保应急救援用电需求。</w:t>
      </w:r>
    </w:p>
    <w:p w14:paraId="2DE7BA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（7）基础设施。建设局组织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协调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力量对灾区城镇供排水、燃气热力、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市政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道路等重要基础设施进行抢险抢修，尽快恢复“生命线”设施和基础设施功能。</w:t>
      </w:r>
    </w:p>
    <w:p w14:paraId="23B04B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（8）灾害监测与防范。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应急管理中心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配合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上级地震部门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组织震情监视，恢复监测设施、布设流动监测台网，强化地震监测，及时通报余震信息，加密震情会商，及时提供地震趋势判定意见和强余震防范建议。</w:t>
      </w:r>
    </w:p>
    <w:p w14:paraId="21926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建设局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负责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协调气象部门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组织气象实时监测工作，及时通报重大气象变化，为地震现场应急处置和救援工作提供气象服务。</w:t>
      </w:r>
    </w:p>
    <w:p w14:paraId="1EA0E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生态环境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局负责组织灾区、事故现场的大气、饮用水、土壤等环境质量的监测，指导处置因地震次生、衍生的突发环境事件。</w:t>
      </w:r>
    </w:p>
    <w:p w14:paraId="76631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社会工作部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负责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协调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海洋观测预报、预警监测及风险评估工作，及时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转发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地震引发的海洋灾害预警预报信息。</w:t>
      </w:r>
    </w:p>
    <w:p w14:paraId="5214D6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应急管理中心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经济发展局（应急局）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建设局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生态环境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局等部门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单位按照职责加强对可能造成次生灾害的危险化学品设施、核技术利用设备设施、供储油设施、油气管线的检查、监测，防控和处置可能引发的爆炸、有毒有害物质和放射性物质泄漏（核设施除外）事件。</w:t>
      </w:r>
    </w:p>
    <w:p w14:paraId="5C5E84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自然资源和规划局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经区管理办公室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建设局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等部门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单位严密监视地震引发的矿山塌陷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水库垮坝等次生灾害，按照职责及时采取紧急处置措施。</w:t>
      </w:r>
    </w:p>
    <w:p w14:paraId="7A4D1F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自然资源和规划局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经区管理办公室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组织做好地质灾害的排查和监测、预警工作，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配合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处置地震引发的山体滑坡、崩塌、泥石流、地面塌陷等次生地质灾害及险情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，做好地质灾害应急救援的技术支撑工作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3D3B817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left="0" w:right="0" w:firstLine="61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shd w:val="clear" w:color="auto" w:fill="FFFFFF"/>
        </w:rPr>
        <w:t>消防救援大队及时扑救地震引发的火灾，配合相关部门严密监视毒气泄漏等次生灾害，配合相关部门排除有毒有害气体泄漏。</w:t>
      </w:r>
    </w:p>
    <w:p w14:paraId="60EA2D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（9）治安维护。公安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局负责灾区治安管理和安全保卫工作，加强对党政机关等要害部门和金融单位、储备仓库、救灾物资集散点等重点目标的保卫。预防和打击各种违法犯罪活动，维护社会稳定。</w:t>
      </w:r>
    </w:p>
    <w:p w14:paraId="74190E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（10）新闻宣传。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党政办公室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应急管理中心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、公安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局、消防救援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根据有关规定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适时召开新闻发布会，向社会公告震情、灾情以及地震应急救援的动态信息，及时掌握社会舆情，平息地震谣传、误传事件。</w:t>
      </w:r>
    </w:p>
    <w:p w14:paraId="6C727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（11）涉外与台港澳事务。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党群工作部、商务局、科技创新局、社会工作部、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教育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局等部门（单位）按照职责分工，联络和妥善安置在灾区的国（境）外人员，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商务局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及时向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外办报告有关情况。</w:t>
      </w:r>
    </w:p>
    <w:p w14:paraId="5FBB17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党群工作部、商务局、党政办公室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等部门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单位及时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协调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办理国（境）外救援队伍、专家和救灾物资入威手续事宜；做好国（境）外新闻记者到灾区采访的接待、管理、服务等事宜。</w:t>
      </w:r>
    </w:p>
    <w:p w14:paraId="5EACCE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strike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（12）社会动员。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党工委管委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动员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直有关部门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驻区有关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单位、非灾区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镇街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向灾区提供人力、财力、物力和技术等方面的支援。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党政办公室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组织动员志愿者参与灾区抗震救灾活动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社会工作部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负责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协调做好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解决遇难人员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遗体火化等殡葬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事宜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按照规定提请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上级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红十字会发出提供救灾援助的呼吁，接受组织和个人提供的紧急救助。</w:t>
      </w:r>
    </w:p>
    <w:p w14:paraId="3A0795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（13）损失评估。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应急管理中心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会同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经济发展局（应急局）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建设局、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自然资源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和规划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经区管理办公室、灾区镇街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等部门负责地震灾害调查和核实，快速评估地震灾害损失。</w:t>
      </w:r>
    </w:p>
    <w:p w14:paraId="4B4B5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（14）烈度评定。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应急管理中心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配合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上级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地震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组织开展地震烈度评定工作。</w:t>
      </w:r>
    </w:p>
    <w:p w14:paraId="55FB2C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（15）恢复生产。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经济发展局（应急局）、建设局、商务局、社会工作部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、自然资源和规划局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经区管理办公室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灾区镇街、各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保险公司等有关部门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单位按照职责分工指导帮助受灾的工矿、商贸、农业、渔业等企业（单位）恢复生产和经营。</w:t>
      </w:r>
    </w:p>
    <w:p w14:paraId="408ADD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</w:rPr>
        <w:t>3.</w:t>
      </w:r>
      <w:r>
        <w:rPr>
          <w:rFonts w:hint="default" w:ascii="Times New Roman" w:hAnsi="Times New Roman" w:eastAsia="仿宋_GB2312" w:cs="Times New Roman"/>
          <w:color w:val="auto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</w:rPr>
        <w:t>.5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镇街响应</w:t>
      </w:r>
    </w:p>
    <w:p w14:paraId="66225A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灾区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镇街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迅速查灾报灾，组织抢险救灾，并上报先期采取的应急救援措施及抢险救灾需求。</w:t>
      </w:r>
    </w:p>
    <w:p w14:paraId="2343C7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灾区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镇街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抗震救灾指挥机构迅速制定抢险救援方案，组织群众进行自救互救，疏散避震，安置灾民、分发救灾物品；组织当地各类救援队开展抢险救援。配合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上级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派遣的各类地震灾害救援队伍、地震现场应急工作队、工程抢险救援队开展抗震救灾工作。</w:t>
      </w:r>
    </w:p>
    <w:p w14:paraId="16BC9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3.</w:t>
      </w:r>
      <w:r>
        <w:rPr>
          <w:rFonts w:hint="default" w:ascii="Times New Roman" w:hAnsi="Times New Roman" w:eastAsia="仿宋_GB2312" w:cs="Times New Roman"/>
          <w:color w:val="auto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</w:rPr>
        <w:t>.6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响应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结束</w:t>
      </w:r>
    </w:p>
    <w:p w14:paraId="54BD80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当地震灾害事件紧急处置工作基本完成、次生灾害基本消除或得到有效控制、震情趋势判断结果认为近期没有再发生破坏性地震的可能、地震灾区生产生活和社会秩序基本稳定时，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指挥部宣布终止应急响应，抗震救灾工作转入灾后恢复重建阶段。</w:t>
      </w:r>
    </w:p>
    <w:p w14:paraId="73A0DC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3.</w:t>
      </w:r>
      <w:r>
        <w:rPr>
          <w:rFonts w:hint="default" w:ascii="Times New Roman" w:hAnsi="Times New Roman" w:eastAsia="仿宋_GB2312" w:cs="Times New Roman"/>
          <w:color w:val="auto"/>
          <w:lang w:val="en-US" w:eastAsia="zh-CN"/>
        </w:rPr>
        <w:t>2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　特别重大、重大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较大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地震灾害事件应急响应</w:t>
      </w:r>
    </w:p>
    <w:p w14:paraId="77B55A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特别重大、重大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较大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地震灾害事件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发生后，指挥部各成员单位在进一步强化二级响应的基础上，视情采取以下一项或多项措施：</w:t>
      </w:r>
    </w:p>
    <w:p w14:paraId="7B4EDA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3.</w:t>
      </w:r>
      <w:r>
        <w:rPr>
          <w:rFonts w:hint="default" w:ascii="Times New Roman" w:hAnsi="Times New Roman" w:eastAsia="仿宋_GB2312" w:cs="Times New Roman"/>
          <w:color w:val="auto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</w:rPr>
        <w:t>.1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　应急响应启动</w:t>
      </w:r>
    </w:p>
    <w:p w14:paraId="6C25A9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（1）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区指挥部办公室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迅速将震情上报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党工委管委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应急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地震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监测中心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，同时通报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区指挥部成员单位，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提出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启动Ⅰ级应急响应的处置建议。</w:t>
      </w:r>
    </w:p>
    <w:p w14:paraId="3C221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（2）报党工委管委同意后，由区指挥部启动Ⅰ级应急响应，领导全区抗震救灾先期处置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工作，而后在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上级防（抗）震救灾指挥部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的直接指挥下开展抗震救灾工作。</w:t>
      </w:r>
    </w:p>
    <w:p w14:paraId="20649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（3）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指挥部成员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迅速采取必要的先期处置措施，防止灾情进一步扩大，防范二次或次生灾害。情况紧急时，可先行组织搜救被困人员。</w:t>
      </w:r>
    </w:p>
    <w:p w14:paraId="023A7B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3.</w:t>
      </w:r>
      <w:r>
        <w:rPr>
          <w:rFonts w:hint="default" w:ascii="Times New Roman" w:hAnsi="Times New Roman" w:eastAsia="仿宋_GB2312" w:cs="Times New Roman"/>
          <w:color w:val="auto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</w:rPr>
        <w:t>.2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　灾情收集与报送</w:t>
      </w:r>
    </w:p>
    <w:p w14:paraId="712B8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（1）灾区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镇街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及时向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党工委管委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区指挥部办公室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报告震情、灾情等信息，情况紧急时也可同时越级上报。</w:t>
      </w:r>
    </w:p>
    <w:p w14:paraId="632C8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（2）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指挥部成员单位应及时了解、收集和汇总本行业灾情信息，分析评估救灾需求，并及时报告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党工委管委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指挥部办公室。</w:t>
      </w:r>
    </w:p>
    <w:p w14:paraId="3336DD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（3）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指挥部办公室配合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上级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地震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监测部门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对地震可能造成的灾害情况做出快速预评估。</w:t>
      </w:r>
    </w:p>
    <w:p w14:paraId="30652D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（4）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指挥部成员单位及时将初步掌握的震情、灾情上报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党工委管委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指挥部办公室。</w:t>
      </w:r>
    </w:p>
    <w:p w14:paraId="770F6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（5）自然资源和规划局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经区管理办公室协调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利用航空遥感和卫星遥感手段，制作提供灾区影像和地图资料。</w:t>
      </w:r>
    </w:p>
    <w:p w14:paraId="3FA16C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3.</w:t>
      </w:r>
      <w:r>
        <w:rPr>
          <w:rFonts w:hint="default" w:ascii="Times New Roman" w:hAnsi="Times New Roman" w:eastAsia="仿宋_GB2312" w:cs="Times New Roman"/>
          <w:color w:val="auto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</w:rPr>
        <w:t>.3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　应急部署</w:t>
      </w:r>
    </w:p>
    <w:p w14:paraId="57263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指挥部召开紧急会议，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或者参加上级会议后召开会议，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部署抗震救灾行动。</w:t>
      </w:r>
    </w:p>
    <w:p w14:paraId="0862F4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（1）分析、判断地震趋势，了解、掌握灾情并确定抗震救灾工作方案；派出现场工作队。配合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上级防（抗）震救灾指挥部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现场工作队迅速开展地震现场震情监测、受损监测设施抢修、地震烈度调查等工作。</w:t>
      </w:r>
    </w:p>
    <w:p w14:paraId="7F3516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（2）协调驻军和武警部队参加抢险救灾，派出地震灾害救援队伍等专业救援队伍。迅速组织抢救人员，组织有关单位和人员开展自救互救。</w:t>
      </w:r>
    </w:p>
    <w:p w14:paraId="736FB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（3）迅速组织实施紧急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医疗救援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指导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组织伤员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的医疗救治和卫生防疫工作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2D532B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（4）组织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或者协助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抢修损毁的公路、水利、供水、供电、供热、燃气、通信等基础设施。</w:t>
      </w:r>
    </w:p>
    <w:p w14:paraId="6F56EB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（5）启用应急避难场所，设置临时避难场所和救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物资供应点，提供救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物品、临时住所，及时转移和安置受灾群众，保障灾民食品、饮用水等基本生活必需品；根据震情、灾情变化适时向社会征用救援物资、装备和工具。</w:t>
      </w:r>
    </w:p>
    <w:p w14:paraId="14DA1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（6）迅速控制危险源，封锁危险场所，关闭人员密集场所，停止可能发生严重次生灾害的生产经营活动，划定可能引发次生灾害的危险区域和警戒区域，设置警戒标志，并采取紧急防控措施。</w:t>
      </w:r>
    </w:p>
    <w:p w14:paraId="02D114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（7）依法采取维持社会秩序、维护社会治安的紧急措施。</w:t>
      </w:r>
    </w:p>
    <w:p w14:paraId="4A5BAE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（8）组织动员社会组织、志愿者及社会公众有序参与地震应急救援行动，开展灾后救助、心理援助等工作。</w:t>
      </w:r>
    </w:p>
    <w:p w14:paraId="45EFC6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（9）向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上级防（抗）震救灾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指挥部报告震情、灾情和先期应急处置工作情况。</w:t>
      </w:r>
    </w:p>
    <w:p w14:paraId="1BF22E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（10）适时召开新闻发布会，向社会公告震情、灾情以及地震应急与救援的动态信息。</w:t>
      </w:r>
    </w:p>
    <w:p w14:paraId="6AE52B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3.</w:t>
      </w:r>
      <w:r>
        <w:rPr>
          <w:rFonts w:hint="default" w:ascii="Times New Roman" w:hAnsi="Times New Roman" w:eastAsia="仿宋_GB2312" w:cs="Times New Roman"/>
          <w:color w:val="auto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</w:rPr>
        <w:t>.4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　应急处置</w:t>
      </w:r>
    </w:p>
    <w:p w14:paraId="5135B1A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left="0" w:right="0"/>
        <w:textAlignment w:val="auto"/>
        <w:rPr>
          <w:rFonts w:hint="default" w:ascii="Times New Roman" w:hAnsi="Times New Roman" w:eastAsia="仿宋_GB2312" w:cs="Times New Roman"/>
          <w:color w:val="auto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区指挥部、指挥部办公室及各成员单位在上级防（抗）震救灾指挥部统一指挥下开展以下工作。</w:t>
      </w:r>
    </w:p>
    <w:p w14:paraId="013662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（1）紧急救援。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立即组织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级地震灾害救援队伍、综合性消防救援队伍等赶赴灾区开展生命搜救，组织抢救人员。</w:t>
      </w:r>
    </w:p>
    <w:p w14:paraId="4A3C32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（2）医疗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救治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卫生健康管理办公室负责组织指导现场伤病员的医疗救治、卫生防疫和心理援助等工作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。协调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上级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医疗卫生救援队和医疗机构开展伤员救治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工作。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配合有关部门做好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灾区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医疗仪器安全保障。有关部门迅速筹集和运送灾区急需药品药械，必要时，请求上级调拨救灾药品。</w:t>
      </w:r>
    </w:p>
    <w:p w14:paraId="0327B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（3）人员安置。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经济发展局（应急局）、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商务局、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应急管理中心、灾区镇街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等有关部门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单位迅速调配帐篷、衣被、食品等救灾物品。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应急管理中心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指导协调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灾区镇街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启用应急避难场所、转移和安置灾民、分发救灾物资，保障基本生活需求。</w:t>
      </w:r>
    </w:p>
    <w:p w14:paraId="458FB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教育分局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负责组织遭受破坏学校的学生转移和安置，适时组织学生复课，维持正常教学秩序。</w:t>
      </w:r>
    </w:p>
    <w:p w14:paraId="10B56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建设局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负责组织力量对灾区民用住房和学校、医院等公共场所被震损的建设工程开展应急评估、鉴定，对建筑安全情况进行分类，并设置明显标识。</w:t>
      </w:r>
    </w:p>
    <w:p w14:paraId="2981FC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（4）应急通信。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经济发展局（应急局）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各通信运营企业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按照职责负责修复被损毁的通信设施，启动应急通信保障，优先保障抗震救灾指挥通信畅通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为灾区应急救援活动提供无线电频率保障。</w:t>
      </w:r>
    </w:p>
    <w:p w14:paraId="6AB26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建设局协调市国动办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组织防空机动指挥车赶赴灾区现场，为抗震救灾指挥提供通信保障。</w:t>
      </w:r>
    </w:p>
    <w:p w14:paraId="1CDBDE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right="0" w:rightChars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交通运输。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建设局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负责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协调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查明交通中断情况，修复被损毁交通设施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开辟救灾绿色通道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4F40CF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商务局组织力量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协调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保障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成品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油稳定供应。</w:t>
      </w:r>
    </w:p>
    <w:p w14:paraId="4FEED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交警三大队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立即实施交通管制，确保交通畅通。</w:t>
      </w:r>
    </w:p>
    <w:p w14:paraId="03730C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（6）电力保障。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经区供电中心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负责调集抢修队伍，迅速组织抢修电力设施，保障灾区电力供应；必要时，启用应急发电设备，确保应急救援用电需求。 </w:t>
      </w:r>
    </w:p>
    <w:p w14:paraId="2BD750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（7）基础设施。建设局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>组织力量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对灾区城镇供排水、燃气热力、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市政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道路等重要基础设施进行抢险抢修，尽快恢复“生命线”设施和基础设施功能。</w:t>
      </w:r>
    </w:p>
    <w:p w14:paraId="4495A0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（8）灾害监测与防范。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应急管理中心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配合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上级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地震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监测部门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组织震情监视，恢复监测设施、布设流动监测台网，强化地震监测，及时通报余震信息，加密震情会商，及时提供地震趋势判定意见和强余震防范建议。</w:t>
      </w:r>
    </w:p>
    <w:p w14:paraId="19ACEC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strike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建设局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负责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协调气象部门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组织气象实时监测工作，及时通报气象变化，为抗震救灾提供服务。</w:t>
      </w:r>
    </w:p>
    <w:p w14:paraId="7D1A8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生态环境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局负责组织灾区、事故现场的大气、饮用水、土壤等环境质量的监测，指导处置因地震次生、衍生的突发环境事件。</w:t>
      </w:r>
    </w:p>
    <w:p w14:paraId="1B409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社会工作部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负责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协调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海洋观测预报、预警监测及风险评估工作，及时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转发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地震引发的海洋灾害预警预报信息。</w:t>
      </w:r>
    </w:p>
    <w:p w14:paraId="56D2DA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经济发展局（应急局）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建设局、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应急管理中心、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生态环境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局等部门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单位按照职责加强对可能造成次生灾害的危险化学品设施、核技术利用设备设施、供储油设施、油气管线、水库堤坝的检查、监测，防控环境污染和次生灾害发生。</w:t>
      </w:r>
    </w:p>
    <w:p w14:paraId="25EE7D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自然资源和规划局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经区管理办公室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组织做好地质灾害的排查和监测、预警工作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配合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处置地震引发的山体滑坡、崩塌、泥石流、地面塌陷等次生地质灾害及险情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，做好地质灾害应急救援的技术支撑工作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5F29B5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12" w:firstLineChars="200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1"/>
          <w:szCs w:val="31"/>
          <w:shd w:val="clear" w:color="auto" w:fill="FFFFFF"/>
        </w:rPr>
        <w:t>消防救援大队及时扑救地震引发的火灾，配合相关部门严密监视毒气泄漏等次生灾害，配合相关部门排除有毒有害气体泄漏。</w:t>
      </w:r>
    </w:p>
    <w:p w14:paraId="17F9FC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（9）治安维护。公安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局负责灾区治安管理和安全保卫工作，加强对重点单位、要害部门的安全保卫。预防和打击各种违法犯罪活动，维护社会治安。</w:t>
      </w:r>
    </w:p>
    <w:p w14:paraId="475D1F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（10）新闻宣传。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党政办公室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应急管理中心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、公安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局、消防救援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队适时召开新闻发布会，向社会公告震情、灾情以及地震应急救援的动态信息，及时掌握社会舆情，平息地震谣传、误传事件。</w:t>
      </w:r>
    </w:p>
    <w:p w14:paraId="1E14EB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（11）涉外与台港澳事务。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党群工作部、商务局、科技创新局、社会工作部、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教育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局等部门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单位按照职责分工，联络和妥善安置在灾区的国（境）外人员，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商务局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及时向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外办报告有关情况。</w:t>
      </w:r>
    </w:p>
    <w:p w14:paraId="2371F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党群工作部、商务局、党政办公室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等部门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单位及时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协调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办理国（境）外救援队伍、专家和救灾物资入威手续事宜；做好国（境）外新闻记者到灾区采访的接待、管理、服务等事宜。</w:t>
      </w:r>
    </w:p>
    <w:p w14:paraId="7BE38E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（12）社会动员。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党工委管委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动员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直有关部门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驻区有关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单位、非灾区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镇街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向灾区提供人力、财力、物力和技术等方面的支援。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党政办公室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组织动员志愿者参与灾区抗震救灾活动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社会工作部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负责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协调做好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解决遇难人员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遗体火化等殡葬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事宜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按照规定提请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上级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红十字会发出提供救灾援助的呼吁，接受组织和个人提供的紧急救助。</w:t>
      </w:r>
    </w:p>
    <w:p w14:paraId="20B31C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（13）损失评估。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应急管理中心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会同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经济发展局（应急局）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建设局、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自然资源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和规划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经区管理办公室、灾区镇街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等部门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负责地震灾害调查和核实，快速评估地震灾害损失。</w:t>
      </w:r>
    </w:p>
    <w:p w14:paraId="068B88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（14）烈度评定。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应急管理中心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配合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上级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地震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组织开展地震烈度评定工作。</w:t>
      </w:r>
    </w:p>
    <w:p w14:paraId="5B0F9A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（15）恢复生产。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经济发展局（应急局）、建设局、商务局、社会工作部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、自然资源和规划局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经区管理办公室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灾区镇街、各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保险公司等有关部门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单位按照职责分工指导帮助受灾的工矿、商贸、农业、渔业等企业（单位）恢复生产和经营。</w:t>
      </w:r>
    </w:p>
    <w:p w14:paraId="758C5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</w:rPr>
        <w:t>3.</w:t>
      </w:r>
      <w:r>
        <w:rPr>
          <w:rFonts w:hint="default" w:ascii="Times New Roman" w:hAnsi="Times New Roman" w:eastAsia="仿宋_GB2312" w:cs="Times New Roman"/>
          <w:color w:val="auto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</w:rPr>
        <w:t>.5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镇街响应</w:t>
      </w:r>
    </w:p>
    <w:p w14:paraId="0A855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灾区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镇街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迅速查灾报灾，组织抢险救灾，并上报先期采取的应急救援措施及抢险救灾需求。</w:t>
      </w:r>
    </w:p>
    <w:p w14:paraId="023E15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灾区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镇街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抗震救灾指挥机构迅速制定抢险救援方案，组织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先期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抗震救灾工作。配合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上级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地震现场应急工作队、地震灾害救援队伍、工程抢险救援队开展抗震救灾工作。</w:t>
      </w:r>
    </w:p>
    <w:p w14:paraId="21EA2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3.</w:t>
      </w:r>
      <w:r>
        <w:rPr>
          <w:rFonts w:hint="default" w:ascii="Times New Roman" w:hAnsi="Times New Roman" w:eastAsia="仿宋_GB2312" w:cs="Times New Roman"/>
          <w:color w:val="auto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</w:rPr>
        <w:t>.6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响应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结束</w:t>
      </w:r>
    </w:p>
    <w:p w14:paraId="07E07E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当地震灾害事件紧急处置工作基本完成、次生灾害基本消除或得到有效控制、震情趋势判断结果认为近期没有再发生破坏性地震的可能、地震灾区生产生活和社会秩序基本稳定时，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指挥部根据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上级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防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抗）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震救灾指挥部命令，宣布终止应急响应，抗震救灾工作转入灾后恢复重建阶段。</w:t>
      </w:r>
    </w:p>
    <w:p w14:paraId="278510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4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　应急保障</w:t>
      </w:r>
    </w:p>
    <w:p w14:paraId="587F91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4.1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　信息监测预报与预防行动</w:t>
      </w:r>
    </w:p>
    <w:p w14:paraId="5DD94E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区指挥部办公室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负责对地震信息进行监测、收集、处理和存贮，并将震情信息及时报送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党工委管委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应急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地震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监测中心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，配合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上级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地震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监测部门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开展震情跟踪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进行震情会商，及时报告预测预报意见。各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镇街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负责组织地震宏观异常信息的收集、调查核实和上报。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指挥部成员单位按照工作职能和任务分工，进一步强化地震监视跟踪、灾害防御措施和应急救援准备，保持社会安定。</w:t>
      </w:r>
    </w:p>
    <w:p w14:paraId="54CB40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4.2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　地震灾害损失预评估工作</w:t>
      </w:r>
    </w:p>
    <w:p w14:paraId="7FD553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区指挥部办公室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配合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上级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地震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监测部门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及有关部门开展地震灾害损失预评估工作，为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党工委管委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应急处置指挥决策提供技术支撑。</w:t>
      </w:r>
    </w:p>
    <w:p w14:paraId="01A0C1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4.3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　资金与装备物资</w:t>
      </w:r>
    </w:p>
    <w:p w14:paraId="5170B2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指挥部成员单位依据有关法律法规要求，按照事权与支出责任相匹配的原则，安排应急救援资金预算，建立救灾资金保障机制。</w:t>
      </w:r>
    </w:p>
    <w:p w14:paraId="797C94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经济发展局（应急局）、建设局、商务局、应急管理中心、消防救援大队、各镇街等有关部门、单位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按照有关规定储备抗震救灾物资、救援装备，建立各类装备、物资调用机制；加强各级各类应急救援队伍装备配备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将民兵应急装备纳入应急管理保障体系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区指挥部办公室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会同有关部门调查统计社会现有大型救援装备、设备，建立地震应急救援资源数据库（主要包括大型救援装备及特种救援设备的性能、数量、存放位置、产权等信息），以备调用和征用。</w:t>
      </w:r>
    </w:p>
    <w:p w14:paraId="1E0D62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4.4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　应急救援队伍</w:t>
      </w:r>
    </w:p>
    <w:p w14:paraId="390923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指挥部成员单位加强各级各类地震应急救援队、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医疗救援队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、工种抢险抢修专业队和志愿者队伍等社会救援力量建设，建立地震应急救援技术培训和演练工作机制，提高救援技术水平和能力。</w:t>
      </w:r>
    </w:p>
    <w:p w14:paraId="43B371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4.5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　应急避难场所</w:t>
      </w:r>
    </w:p>
    <w:p w14:paraId="69C0F3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成员单位要结合旧城改造和新区建设，规划建设并利用现有的公园、绿地、广场、体育场馆、停车场、学校操场、人防疏散基地以及其他空地设立满足应急避险需求的应急避难场所，制定应急疏散方案，并组织疏散演练。</w:t>
      </w:r>
    </w:p>
    <w:p w14:paraId="3C8117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4.6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　技术系统</w:t>
      </w:r>
    </w:p>
    <w:p w14:paraId="5A27BF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指挥部成员单位配合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上级地震监测部门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推进应急指挥技术系统建设，完善群测群防网络和灾情速报网络，并加强维护与管理，确保在紧急情况下，信息畅通，反应迅速，指挥技术系统运行正常。</w:t>
      </w:r>
    </w:p>
    <w:p w14:paraId="0DC867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4.7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　科技支撑</w:t>
      </w:r>
    </w:p>
    <w:p w14:paraId="3F3D5D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科技创新局、应急管理中心、各镇街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以及科研机构应当积极开展地震预防预报、应急救援和应急管理、救援装备等科学技术研究，加大科技投入，逐步提高地震应急处置水平和能力。</w:t>
      </w:r>
    </w:p>
    <w:p w14:paraId="1AB465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4.8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　宣传、培训和演习</w:t>
      </w:r>
    </w:p>
    <w:p w14:paraId="5FD395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区指挥部成员单位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应加强协作，不断开展防震减灾科学知识普及和宣传教育活动，加强应急培训，增强社会公众的地震应急意识，提高防震避震、自救互救能力。</w:t>
      </w:r>
    </w:p>
    <w:p w14:paraId="1D5A55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区指挥部成员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单位应结合各自的地震应急救援任务，协调整合各种应急救援力量，开展各种形式的地震应急救援演练。</w:t>
      </w:r>
    </w:p>
    <w:p w14:paraId="6F66C9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5　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其它地震灾害处置</w:t>
      </w:r>
    </w:p>
    <w:p w14:paraId="79FB18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5.1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　强有感地震应急</w:t>
      </w:r>
    </w:p>
    <w:p w14:paraId="4D20DC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内陆或近海（海岸线外推50公里以内）发生3.0级≤M＜4.0级强有感地震后，指挥部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党工委管委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应急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地震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监测中心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报告震情。</w:t>
      </w:r>
    </w:p>
    <w:p w14:paraId="4D5389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震区所在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镇街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抗震救灾指挥机构领导、指挥、督导本辖区地震应急准备和地震灾害抢险救援工作。地震发生后，立即按照预案启动相应应急响应开展地震应急工作，处置地震灾害，及时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向区指挥部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报告震情、灾情信息、社会影响和抗震救灾进展情况。</w:t>
      </w:r>
    </w:p>
    <w:p w14:paraId="1206A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区指挥部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派出地震现场应急工作队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指导镇街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抗震救灾指挥机构开展应急工作。必要时，请求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上级部门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派出地震现场应急工作队给予指导。</w:t>
      </w:r>
    </w:p>
    <w:p w14:paraId="3642F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5.2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　平息地震谣传、误传</w:t>
      </w:r>
    </w:p>
    <w:p w14:paraId="3D55A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当某地出现地震谣传、误传事件时，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区指挥部成员单位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应当及时将地震谣传、误传事件报告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区指挥部办公室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区指挥部办公室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及时上报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市指挥部办公室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。根据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市指挥部办公室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提出的平息地震谣传、误传事件的意见和建议，指导当地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镇街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开展调查、宣传和稳定社会的工作。</w:t>
      </w:r>
    </w:p>
    <w:p w14:paraId="742135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谣传、误传发生地的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镇街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应当组织做好谣传、误传事件的调查和地震科普、新闻宣传工作，采取措施及时平息地震谣传、误传事件。</w:t>
      </w:r>
    </w:p>
    <w:p w14:paraId="3A939C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5.</w:t>
      </w:r>
      <w:r>
        <w:rPr>
          <w:rFonts w:hint="default" w:ascii="Times New Roman" w:hAnsi="Times New Roman" w:eastAsia="仿宋_GB2312" w:cs="Times New Roman"/>
          <w:color w:val="auto"/>
          <w:lang w:val="en-US" w:eastAsia="zh-CN"/>
        </w:rPr>
        <w:t>3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　邻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或海域地震应急</w:t>
      </w:r>
    </w:p>
    <w:p w14:paraId="70224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与我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相邻的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或海域发生地震灾害影响我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，建（构）筑物遭受破坏和人员伤亡时，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区指挥部办公室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根据震情、灾情的危害和影响程度，建议启动相应级别的应急响应。</w:t>
      </w:r>
    </w:p>
    <w:p w14:paraId="68F41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6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　附则</w:t>
      </w:r>
    </w:p>
    <w:p w14:paraId="72FD52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6.1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　地震灾害分级与应急响应级别</w:t>
      </w:r>
    </w:p>
    <w:p w14:paraId="0873A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地震灾害事件分为特别重大、重大、较大和一般四个级别，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我区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特别重大、重大、较大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地震灾害事件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响应级别为Ⅰ级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一般地震灾害事件响应级别为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345189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6.1.1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　特别重大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重大、较大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地震灾害</w:t>
      </w:r>
    </w:p>
    <w:p w14:paraId="674673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应对特别重大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重大、较大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地震灾害，启动Ⅰ级响应；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指挥部在国务院抗震救灾指挥部、省防震救灾指挥部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市抗震救灾指挥部统一领导下组织开展灾区抗震救灾工作。</w:t>
      </w:r>
    </w:p>
    <w:p w14:paraId="612020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6.1.2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地震灾害</w:t>
      </w:r>
    </w:p>
    <w:p w14:paraId="46EBFC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strike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应对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地震灾害，启动Ⅱ级响应；在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上级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防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震救灾指挥部指导下，由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指挥部领导、指挥和协调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灾区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抗震救灾工作。</w:t>
      </w:r>
    </w:p>
    <w:p w14:paraId="317E9E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6.1.</w:t>
      </w:r>
      <w:r>
        <w:rPr>
          <w:rFonts w:hint="default" w:ascii="Times New Roman" w:hAnsi="Times New Roman" w:eastAsia="仿宋_GB2312" w:cs="Times New Roman"/>
          <w:color w:val="auto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　地震灾害分级标准及响应级别（见表一）</w:t>
      </w:r>
    </w:p>
    <w:p w14:paraId="74786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76" w:lineRule="exact"/>
        <w:ind w:left="0" w:right="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表一 地震灾害分级标准及响应级别表</w:t>
      </w:r>
    </w:p>
    <w:tbl>
      <w:tblPr>
        <w:tblStyle w:val="22"/>
        <w:tblW w:w="0" w:type="auto"/>
        <w:tblInd w:w="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3"/>
        <w:gridCol w:w="1347"/>
        <w:gridCol w:w="1388"/>
        <w:gridCol w:w="825"/>
        <w:gridCol w:w="1737"/>
        <w:gridCol w:w="1188"/>
        <w:gridCol w:w="1350"/>
      </w:tblGrid>
      <w:tr w14:paraId="3BA943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43" w:type="dxa"/>
            <w:vMerge w:val="restart"/>
            <w:tcBorders>
              <w:top w:val="single" w:color="000000" w:sz="2" w:space="0"/>
              <w:bottom w:val="nil"/>
            </w:tcBorders>
            <w:noWrap w:val="0"/>
            <w:vAlign w:val="center"/>
          </w:tcPr>
          <w:p w14:paraId="6ACA2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line="300" w:lineRule="exact"/>
              <w:ind w:right="8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0"/>
                <w:szCs w:val="20"/>
              </w:rPr>
              <w:t>地震灾害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0"/>
                <w:szCs w:val="20"/>
              </w:rPr>
              <w:t>等级</w:t>
            </w:r>
          </w:p>
        </w:tc>
        <w:tc>
          <w:tcPr>
            <w:tcW w:w="3560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E8F6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9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0"/>
                <w:szCs w:val="20"/>
              </w:rPr>
              <w:t>分级标准</w:t>
            </w:r>
          </w:p>
        </w:tc>
        <w:tc>
          <w:tcPr>
            <w:tcW w:w="1737" w:type="dxa"/>
            <w:vMerge w:val="restart"/>
            <w:tcBorders>
              <w:top w:val="single" w:color="000000" w:sz="2" w:space="0"/>
              <w:bottom w:val="nil"/>
            </w:tcBorders>
            <w:noWrap w:val="0"/>
            <w:vAlign w:val="center"/>
          </w:tcPr>
          <w:p w14:paraId="5839C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2"/>
                <w:position w:val="1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position w:val="10"/>
                <w:sz w:val="20"/>
                <w:szCs w:val="20"/>
                <w:lang w:val="en-US" w:eastAsia="zh-CN"/>
              </w:rPr>
              <w:t>应急响应</w:t>
            </w:r>
          </w:p>
          <w:p w14:paraId="10789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position w:val="10"/>
                <w:sz w:val="20"/>
                <w:szCs w:val="20"/>
                <w:lang w:val="en-US" w:eastAsia="zh-CN"/>
              </w:rPr>
              <w:t>初判标准</w:t>
            </w:r>
          </w:p>
        </w:tc>
        <w:tc>
          <w:tcPr>
            <w:tcW w:w="1188" w:type="dxa"/>
            <w:vMerge w:val="restart"/>
            <w:tcBorders>
              <w:top w:val="single" w:color="000000" w:sz="2" w:space="0"/>
              <w:bottom w:val="nil"/>
            </w:tcBorders>
            <w:noWrap w:val="0"/>
            <w:vAlign w:val="center"/>
          </w:tcPr>
          <w:p w14:paraId="27808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4"/>
                <w:sz w:val="20"/>
                <w:szCs w:val="20"/>
              </w:rPr>
              <w:t>响应级别</w:t>
            </w:r>
          </w:p>
        </w:tc>
        <w:tc>
          <w:tcPr>
            <w:tcW w:w="1350" w:type="dxa"/>
            <w:vMerge w:val="restart"/>
            <w:tcBorders>
              <w:top w:val="single" w:color="000000" w:sz="2" w:space="0"/>
              <w:bottom w:val="nil"/>
            </w:tcBorders>
            <w:noWrap w:val="0"/>
            <w:vAlign w:val="center"/>
          </w:tcPr>
          <w:p w14:paraId="4187E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line="300" w:lineRule="exact"/>
              <w:ind w:right="201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0"/>
                <w:szCs w:val="20"/>
              </w:rPr>
              <w:t>应急处置</w:t>
            </w:r>
          </w:p>
          <w:p w14:paraId="3F82A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line="300" w:lineRule="exact"/>
              <w:ind w:right="201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0"/>
                <w:szCs w:val="20"/>
              </w:rPr>
              <w:t>工作主体</w:t>
            </w:r>
          </w:p>
        </w:tc>
      </w:tr>
      <w:tr w14:paraId="32C918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</w:trPr>
        <w:tc>
          <w:tcPr>
            <w:tcW w:w="943" w:type="dxa"/>
            <w:vMerge w:val="continue"/>
            <w:tcBorders>
              <w:top w:val="nil"/>
              <w:bottom w:val="single" w:color="000000" w:sz="2" w:space="0"/>
            </w:tcBorders>
            <w:noWrap w:val="0"/>
            <w:vAlign w:val="center"/>
          </w:tcPr>
          <w:p w14:paraId="502BC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34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D580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4" w:line="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0"/>
                <w:szCs w:val="20"/>
              </w:rPr>
              <w:t>人员死亡</w:t>
            </w:r>
          </w:p>
          <w:p w14:paraId="5FA15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19" w:line="200" w:lineRule="exact"/>
              <w:ind w:firstLine="131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(含失踪)N</w:t>
            </w:r>
          </w:p>
          <w:p w14:paraId="5551C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82" w:line="2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9"/>
                <w:w w:val="113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9"/>
                <w:w w:val="113"/>
                <w:sz w:val="18"/>
                <w:szCs w:val="18"/>
              </w:rPr>
              <w:t>单位:人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9"/>
                <w:w w:val="113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8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B8C3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83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position w:val="9"/>
                <w:sz w:val="20"/>
                <w:szCs w:val="20"/>
                <w:lang w:val="en-US" w:eastAsia="zh-CN"/>
              </w:rPr>
              <w:t>紧急安置人员</w:t>
            </w:r>
          </w:p>
        </w:tc>
        <w:tc>
          <w:tcPr>
            <w:tcW w:w="82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60E3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83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position w:val="9"/>
                <w:sz w:val="20"/>
                <w:szCs w:val="20"/>
                <w:lang w:val="en-US" w:eastAsia="zh-CN"/>
              </w:rPr>
              <w:t>地震烈度</w:t>
            </w:r>
          </w:p>
        </w:tc>
        <w:tc>
          <w:tcPr>
            <w:tcW w:w="1737" w:type="dxa"/>
            <w:vMerge w:val="continue"/>
            <w:tcBorders>
              <w:top w:val="nil"/>
              <w:bottom w:val="single" w:color="000000" w:sz="2" w:space="0"/>
            </w:tcBorders>
            <w:noWrap w:val="0"/>
            <w:vAlign w:val="center"/>
          </w:tcPr>
          <w:p w14:paraId="7E58C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188" w:type="dxa"/>
            <w:vMerge w:val="continue"/>
            <w:tcBorders>
              <w:top w:val="nil"/>
              <w:bottom w:val="single" w:color="000000" w:sz="2" w:space="0"/>
            </w:tcBorders>
            <w:noWrap w:val="0"/>
            <w:vAlign w:val="center"/>
          </w:tcPr>
          <w:p w14:paraId="693F5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350" w:type="dxa"/>
            <w:vMerge w:val="continue"/>
            <w:tcBorders>
              <w:top w:val="nil"/>
              <w:bottom w:val="single" w:color="000000" w:sz="2" w:space="0"/>
            </w:tcBorders>
            <w:noWrap w:val="0"/>
            <w:vAlign w:val="center"/>
          </w:tcPr>
          <w:p w14:paraId="42CDD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 w14:paraId="48BEB8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4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E667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4" w:line="300" w:lineRule="exact"/>
              <w:ind w:right="8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0"/>
                <w:szCs w:val="20"/>
              </w:rPr>
              <w:t>特别重大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0"/>
                <w:szCs w:val="20"/>
              </w:rPr>
              <w:t>地震灾害</w:t>
            </w:r>
          </w:p>
        </w:tc>
        <w:tc>
          <w:tcPr>
            <w:tcW w:w="134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90FB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6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0"/>
                <w:szCs w:val="20"/>
              </w:rPr>
              <w:t>N≥300</w:t>
            </w:r>
          </w:p>
        </w:tc>
        <w:tc>
          <w:tcPr>
            <w:tcW w:w="138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D14F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4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position w:val="9"/>
                <w:sz w:val="20"/>
                <w:szCs w:val="20"/>
              </w:rPr>
              <w:t>10万人以上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position w:val="9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position w:val="9"/>
                <w:sz w:val="20"/>
                <w:szCs w:val="20"/>
                <w:lang w:val="en-US" w:eastAsia="zh-CN"/>
              </w:rPr>
              <w:t>含）</w:t>
            </w:r>
          </w:p>
        </w:tc>
        <w:tc>
          <w:tcPr>
            <w:tcW w:w="82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23B3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6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≥Ⅸ</w:t>
            </w:r>
          </w:p>
        </w:tc>
        <w:tc>
          <w:tcPr>
            <w:tcW w:w="173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6B39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0"/>
                <w:szCs w:val="20"/>
              </w:rPr>
              <w:t>M≥7.0级</w:t>
            </w:r>
          </w:p>
        </w:tc>
        <w:tc>
          <w:tcPr>
            <w:tcW w:w="1188" w:type="dxa"/>
            <w:vMerge w:val="restart"/>
            <w:tcBorders>
              <w:top w:val="single" w:color="000000" w:sz="2" w:space="0"/>
            </w:tcBorders>
            <w:noWrap w:val="0"/>
            <w:vAlign w:val="center"/>
          </w:tcPr>
          <w:p w14:paraId="70F2D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0"/>
                <w:szCs w:val="20"/>
              </w:rPr>
              <w:t>Ⅰ级响应</w:t>
            </w:r>
          </w:p>
        </w:tc>
        <w:tc>
          <w:tcPr>
            <w:tcW w:w="135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001F7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4" w:line="300" w:lineRule="exact"/>
              <w:ind w:right="81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0"/>
                <w:szCs w:val="20"/>
              </w:rPr>
              <w:t>省防震救灾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0"/>
                <w:szCs w:val="20"/>
              </w:rPr>
              <w:t>指挥部</w:t>
            </w:r>
          </w:p>
        </w:tc>
      </w:tr>
      <w:tr w14:paraId="4768D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4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A288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line="300" w:lineRule="exact"/>
              <w:ind w:right="8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0"/>
                <w:sz w:val="20"/>
                <w:szCs w:val="20"/>
              </w:rPr>
              <w:t>重大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0"/>
                <w:szCs w:val="20"/>
              </w:rPr>
              <w:t>地震灾害</w:t>
            </w:r>
          </w:p>
        </w:tc>
        <w:tc>
          <w:tcPr>
            <w:tcW w:w="134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9284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0"/>
                <w:szCs w:val="20"/>
              </w:rPr>
              <w:t>50≤N&lt;300</w:t>
            </w:r>
          </w:p>
        </w:tc>
        <w:tc>
          <w:tcPr>
            <w:tcW w:w="138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98A0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9" w:line="300" w:lineRule="exact"/>
              <w:ind w:right="304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20"/>
                <w:szCs w:val="20"/>
              </w:rPr>
              <w:t>10万人以下,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0"/>
                <w:w w:val="98"/>
                <w:sz w:val="20"/>
                <w:szCs w:val="20"/>
              </w:rPr>
              <w:t>0.5万人以上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0"/>
                <w:w w:val="98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0"/>
                <w:w w:val="103"/>
                <w:sz w:val="20"/>
                <w:szCs w:val="20"/>
              </w:rPr>
              <w:t>含)</w:t>
            </w:r>
          </w:p>
        </w:tc>
        <w:tc>
          <w:tcPr>
            <w:tcW w:w="82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B02E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</w:rPr>
            </w:pPr>
          </w:p>
          <w:p w14:paraId="4CA69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0"/>
                <w:szCs w:val="20"/>
              </w:rPr>
              <w:t>Ⅶ～Ⅷ</w:t>
            </w:r>
          </w:p>
        </w:tc>
        <w:tc>
          <w:tcPr>
            <w:tcW w:w="173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72B1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position w:val="10"/>
                <w:sz w:val="20"/>
                <w:szCs w:val="20"/>
              </w:rPr>
              <w:t>6.0级≤M&lt;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position w:val="10"/>
                <w:sz w:val="20"/>
                <w:szCs w:val="20"/>
                <w:lang w:val="en-US" w:eastAsia="zh-CN"/>
              </w:rPr>
              <w:t>7.0级</w:t>
            </w:r>
          </w:p>
        </w:tc>
        <w:tc>
          <w:tcPr>
            <w:tcW w:w="1188" w:type="dxa"/>
            <w:vMerge w:val="continue"/>
            <w:noWrap w:val="0"/>
            <w:vAlign w:val="center"/>
          </w:tcPr>
          <w:p w14:paraId="08058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line="300" w:lineRule="exact"/>
              <w:ind w:firstLine="197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6169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line="300" w:lineRule="exact"/>
              <w:ind w:right="81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0"/>
                <w:szCs w:val="20"/>
              </w:rPr>
              <w:t>省防震救灾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0"/>
                <w:szCs w:val="20"/>
              </w:rPr>
              <w:t>指挥部</w:t>
            </w:r>
          </w:p>
        </w:tc>
      </w:tr>
      <w:tr w14:paraId="7F9E56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7" w:hRule="atLeast"/>
        </w:trPr>
        <w:tc>
          <w:tcPr>
            <w:tcW w:w="94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B386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line="300" w:lineRule="exact"/>
              <w:ind w:right="8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0"/>
                <w:sz w:val="20"/>
                <w:szCs w:val="20"/>
              </w:rPr>
              <w:t>较大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0"/>
                <w:szCs w:val="20"/>
              </w:rPr>
              <w:t>地震灾害</w:t>
            </w:r>
          </w:p>
        </w:tc>
        <w:tc>
          <w:tcPr>
            <w:tcW w:w="134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29E7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0"/>
                <w:szCs w:val="20"/>
              </w:rPr>
              <w:t>10≤N&lt;50</w:t>
            </w:r>
          </w:p>
        </w:tc>
        <w:tc>
          <w:tcPr>
            <w:tcW w:w="138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9FDA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0"/>
                <w:szCs w:val="20"/>
              </w:rPr>
              <w:t>0.5万人以下</w:t>
            </w:r>
          </w:p>
        </w:tc>
        <w:tc>
          <w:tcPr>
            <w:tcW w:w="82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220F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Ⅵ</w:t>
            </w:r>
          </w:p>
        </w:tc>
        <w:tc>
          <w:tcPr>
            <w:tcW w:w="173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1107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position w:val="8"/>
                <w:sz w:val="20"/>
                <w:szCs w:val="20"/>
              </w:rPr>
              <w:t>5.0级≤M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position w:val="10"/>
                <w:sz w:val="20"/>
                <w:szCs w:val="20"/>
              </w:rPr>
              <w:t>&lt;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position w:val="10"/>
                <w:sz w:val="20"/>
                <w:szCs w:val="20"/>
                <w:lang w:val="en-US" w:eastAsia="zh-CN"/>
              </w:rPr>
              <w:t>6.0级</w:t>
            </w:r>
          </w:p>
        </w:tc>
        <w:tc>
          <w:tcPr>
            <w:tcW w:w="1188" w:type="dxa"/>
            <w:vMerge w:val="continue"/>
            <w:tcBorders>
              <w:bottom w:val="single" w:color="000000" w:sz="2" w:space="0"/>
            </w:tcBorders>
            <w:noWrap w:val="0"/>
            <w:vAlign w:val="center"/>
          </w:tcPr>
          <w:p w14:paraId="50FE77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line="300" w:lineRule="exact"/>
              <w:ind w:firstLine="197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F1D1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4" w:line="300" w:lineRule="exact"/>
              <w:ind w:right="103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0"/>
                <w:szCs w:val="20"/>
              </w:rPr>
              <w:t>市抗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0"/>
                <w:szCs w:val="20"/>
              </w:rPr>
              <w:t>震救灾指挥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1"/>
                <w:sz w:val="20"/>
                <w:szCs w:val="20"/>
              </w:rPr>
              <w:t>部</w:t>
            </w:r>
          </w:p>
        </w:tc>
      </w:tr>
      <w:tr w14:paraId="59B135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8" w:hRule="atLeast"/>
        </w:trPr>
        <w:tc>
          <w:tcPr>
            <w:tcW w:w="94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6643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line="300" w:lineRule="exact"/>
              <w:ind w:right="85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7"/>
                <w:sz w:val="20"/>
                <w:szCs w:val="20"/>
              </w:rPr>
              <w:t>一 般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0"/>
                <w:szCs w:val="20"/>
              </w:rPr>
              <w:t>地震灾害</w:t>
            </w:r>
          </w:p>
        </w:tc>
        <w:tc>
          <w:tcPr>
            <w:tcW w:w="3560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CBF6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3" w:line="300" w:lineRule="exact"/>
              <w:ind w:right="238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0"/>
                <w:szCs w:val="20"/>
              </w:rPr>
              <w:t>N&lt;10,地震灾害指标均明显小于较大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4"/>
                <w:sz w:val="20"/>
                <w:szCs w:val="20"/>
              </w:rPr>
              <w:t>地震灾害标准,但部分建筑物有一定损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4"/>
                <w:sz w:val="20"/>
                <w:szCs w:val="2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0"/>
                <w:szCs w:val="20"/>
              </w:rPr>
              <w:t>坏,造成较大范围群众恐慌。</w:t>
            </w:r>
          </w:p>
        </w:tc>
        <w:tc>
          <w:tcPr>
            <w:tcW w:w="173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8DA1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position w:val="8"/>
                <w:sz w:val="20"/>
                <w:szCs w:val="20"/>
              </w:rPr>
              <w:t>4.0级≤M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position w:val="10"/>
                <w:sz w:val="20"/>
                <w:szCs w:val="20"/>
              </w:rPr>
              <w:t>&lt;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position w:val="10"/>
                <w:sz w:val="20"/>
                <w:szCs w:val="20"/>
                <w:lang w:val="en-US" w:eastAsia="zh-CN"/>
              </w:rPr>
              <w:t>5.0级</w:t>
            </w:r>
          </w:p>
        </w:tc>
        <w:tc>
          <w:tcPr>
            <w:tcW w:w="1188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FCAE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5"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0"/>
                <w:szCs w:val="20"/>
              </w:rPr>
              <w:t>Ⅱ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0"/>
                <w:szCs w:val="20"/>
              </w:rPr>
              <w:t>级响应</w:t>
            </w:r>
          </w:p>
        </w:tc>
        <w:tc>
          <w:tcPr>
            <w:tcW w:w="135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BFE7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75" w:line="300" w:lineRule="exact"/>
              <w:ind w:right="136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0"/>
                <w:szCs w:val="20"/>
                <w:lang w:val="en-US" w:eastAsia="zh-CN"/>
              </w:rPr>
              <w:t>区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0"/>
                <w:szCs w:val="20"/>
              </w:rPr>
              <w:t>抗震救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0"/>
                <w:szCs w:val="20"/>
              </w:rPr>
              <w:t>灾指挥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0"/>
                <w:szCs w:val="20"/>
                <w:lang w:val="en-US" w:eastAsia="zh-CN"/>
              </w:rPr>
              <w:t>部</w:t>
            </w:r>
          </w:p>
        </w:tc>
      </w:tr>
      <w:tr w14:paraId="1A00FE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4" w:hRule="atLeast"/>
        </w:trPr>
        <w:tc>
          <w:tcPr>
            <w:tcW w:w="8778" w:type="dxa"/>
            <w:gridSpan w:val="7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7959A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3" w:line="300" w:lineRule="exact"/>
              <w:ind w:left="693" w:right="723" w:hanging="609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0"/>
                <w:szCs w:val="20"/>
              </w:rPr>
              <w:t>说明:1.分级标准中,达到其中之一即达到相应等级。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 xml:space="preserve">     </w:t>
            </w:r>
          </w:p>
          <w:p w14:paraId="70586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3" w:line="300" w:lineRule="exact"/>
              <w:ind w:right="723" w:firstLine="594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0"/>
                <w:szCs w:val="20"/>
              </w:rPr>
              <w:t>2.地震发生后,按照初判标准启动响应,后期根据分级标准,适时调整响应级别。</w:t>
            </w:r>
          </w:p>
        </w:tc>
      </w:tr>
    </w:tbl>
    <w:p w14:paraId="57DB6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6.2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　预案管理</w:t>
      </w:r>
    </w:p>
    <w:p w14:paraId="48BED8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本预案由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应急管理中心牵头制定，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根据有关规定，结合我区实际，适时进行修订。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有关单位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应按照《山东省地震应急与救援办法》和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本预案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规定制定（修订）地震应急预案。</w:t>
      </w:r>
    </w:p>
    <w:p w14:paraId="1B73A1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6.3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　预案解释</w:t>
      </w:r>
    </w:p>
    <w:p w14:paraId="15DE8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left="0" w:right="0" w:firstLine="632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本预案由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应急管理中心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负责解释。</w:t>
      </w:r>
    </w:p>
    <w:p w14:paraId="414E5D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left="0" w:right="0" w:firstLine="640"/>
        <w:contextualSpacing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</w:rPr>
        <w:t>6.</w:t>
      </w:r>
      <w:r>
        <w:rPr>
          <w:rFonts w:hint="default" w:ascii="Times New Roman" w:hAnsi="Times New Roman" w:eastAsia="仿宋_GB2312" w:cs="Times New Roman"/>
          <w:color w:val="auto"/>
          <w:lang w:val="en-US" w:eastAsia="zh-CN"/>
        </w:rPr>
        <w:t xml:space="preserve">4 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发布实施</w:t>
      </w:r>
    </w:p>
    <w:p w14:paraId="008EF50B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left="0" w:right="0" w:firstLine="640"/>
        <w:contextualSpacing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本预案自发布之日起实施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。2015年12月21日管委印发的《威海经济技术开发区地震应急预案》（经技区管发〔2015〕58号）同时废止。</w:t>
      </w:r>
    </w:p>
    <w:p w14:paraId="29974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6" w:lineRule="exact"/>
        <w:ind w:left="0" w:right="0"/>
        <w:textAlignment w:val="auto"/>
        <w:outlineLvl w:val="9"/>
        <w:rPr>
          <w:rFonts w:hint="eastAsia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8" w:header="851" w:footer="1361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简小标宋">
    <w:altName w:val="宋体"/>
    <w:panose1 w:val="00000000000000000000"/>
    <w:charset w:val="86"/>
    <w:family w:val="modern"/>
    <w:pitch w:val="default"/>
    <w:sig w:usb0="00000001" w:usb1="080E0000" w:usb2="0000001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altName w:val="Arial Unicode MS"/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7DAD9E">
    <w:pPr>
      <w:ind w:firstLine="7560" w:firstLineChars="2700"/>
      <w:rPr>
        <w:rFonts w:hint="eastAsia"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/>
      </w:rPr>
      <w:t>3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CF080E">
    <w:pPr>
      <w:pStyle w:val="13"/>
      <w:framePr w:w="1598" w:h="513" w:hRule="exact" w:wrap="around" w:vAnchor="text" w:hAnchor="page" w:x="1607" w:y="-149"/>
      <w:ind w:firstLine="280" w:firstLineChars="100"/>
      <w:rPr>
        <w:rStyle w:val="26"/>
        <w:rFonts w:hint="eastAsia" w:ascii="宋体" w:hAnsi="宋体" w:eastAsia="宋体"/>
        <w:sz w:val="28"/>
        <w:szCs w:val="28"/>
      </w:rPr>
    </w:pPr>
    <w:r>
      <w:rPr>
        <w:rStyle w:val="26"/>
        <w:rFonts w:hint="eastAsia"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Style w:val="26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26"/>
        <w:rFonts w:ascii="宋体" w:hAnsi="宋体" w:eastAsia="宋体"/>
        <w:sz w:val="28"/>
        <w:szCs w:val="28"/>
        <w:lang/>
      </w:rPr>
      <w:t>4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</w:t>
    </w:r>
    <w:r>
      <w:rPr>
        <w:rStyle w:val="26"/>
        <w:rFonts w:hint="eastAsia" w:ascii="宋体" w:hAnsi="宋体" w:eastAsia="宋体"/>
        <w:sz w:val="28"/>
        <w:szCs w:val="28"/>
      </w:rPr>
      <w:t>—</w:t>
    </w:r>
  </w:p>
  <w:p w14:paraId="7CBDC67D">
    <w:pPr>
      <w:pStyle w:val="1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7"/>
  <w:displayBackgroundShape w:val="1"/>
  <w:mirrorMargin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824DC4"/>
    <w:rsid w:val="000019FF"/>
    <w:rsid w:val="00004C7E"/>
    <w:rsid w:val="00005241"/>
    <w:rsid w:val="00014D90"/>
    <w:rsid w:val="000402D4"/>
    <w:rsid w:val="00047FF0"/>
    <w:rsid w:val="00054365"/>
    <w:rsid w:val="00054966"/>
    <w:rsid w:val="0007156C"/>
    <w:rsid w:val="000805C0"/>
    <w:rsid w:val="00090C80"/>
    <w:rsid w:val="000B5999"/>
    <w:rsid w:val="000C5D05"/>
    <w:rsid w:val="000C6F34"/>
    <w:rsid w:val="000E1856"/>
    <w:rsid w:val="000F412E"/>
    <w:rsid w:val="000F479F"/>
    <w:rsid w:val="00112DFF"/>
    <w:rsid w:val="001168C0"/>
    <w:rsid w:val="00116D15"/>
    <w:rsid w:val="00123D38"/>
    <w:rsid w:val="001308BD"/>
    <w:rsid w:val="0014177D"/>
    <w:rsid w:val="00145F44"/>
    <w:rsid w:val="00154AF7"/>
    <w:rsid w:val="00154B56"/>
    <w:rsid w:val="00185EC4"/>
    <w:rsid w:val="001974BE"/>
    <w:rsid w:val="001C069C"/>
    <w:rsid w:val="001C1BF8"/>
    <w:rsid w:val="001D70A0"/>
    <w:rsid w:val="001E39C7"/>
    <w:rsid w:val="001F3609"/>
    <w:rsid w:val="00201040"/>
    <w:rsid w:val="0020607A"/>
    <w:rsid w:val="00217B9A"/>
    <w:rsid w:val="002266F3"/>
    <w:rsid w:val="00256091"/>
    <w:rsid w:val="00263247"/>
    <w:rsid w:val="00280F51"/>
    <w:rsid w:val="0029335E"/>
    <w:rsid w:val="002A1762"/>
    <w:rsid w:val="002A5908"/>
    <w:rsid w:val="002C057E"/>
    <w:rsid w:val="002C3BF9"/>
    <w:rsid w:val="002D0349"/>
    <w:rsid w:val="002E413D"/>
    <w:rsid w:val="002E7EFB"/>
    <w:rsid w:val="002F1481"/>
    <w:rsid w:val="00315FE2"/>
    <w:rsid w:val="003210D9"/>
    <w:rsid w:val="00340399"/>
    <w:rsid w:val="00340FB0"/>
    <w:rsid w:val="00343ABE"/>
    <w:rsid w:val="00343C02"/>
    <w:rsid w:val="00347902"/>
    <w:rsid w:val="00354CE1"/>
    <w:rsid w:val="00364BFB"/>
    <w:rsid w:val="003662A5"/>
    <w:rsid w:val="0037211B"/>
    <w:rsid w:val="0038620F"/>
    <w:rsid w:val="00397E9C"/>
    <w:rsid w:val="003A05EE"/>
    <w:rsid w:val="003C5731"/>
    <w:rsid w:val="003D3E38"/>
    <w:rsid w:val="003E1CE8"/>
    <w:rsid w:val="003E2065"/>
    <w:rsid w:val="003E58CB"/>
    <w:rsid w:val="003E7EE2"/>
    <w:rsid w:val="00416FB4"/>
    <w:rsid w:val="00417B33"/>
    <w:rsid w:val="0043641D"/>
    <w:rsid w:val="00451506"/>
    <w:rsid w:val="00456589"/>
    <w:rsid w:val="004644E8"/>
    <w:rsid w:val="0046779C"/>
    <w:rsid w:val="00477BE2"/>
    <w:rsid w:val="00493577"/>
    <w:rsid w:val="004C3B54"/>
    <w:rsid w:val="004D0468"/>
    <w:rsid w:val="004E0E07"/>
    <w:rsid w:val="004E1FEB"/>
    <w:rsid w:val="004F02EC"/>
    <w:rsid w:val="004F1F26"/>
    <w:rsid w:val="00526B6B"/>
    <w:rsid w:val="00533B97"/>
    <w:rsid w:val="0053514F"/>
    <w:rsid w:val="0054427D"/>
    <w:rsid w:val="005452DB"/>
    <w:rsid w:val="0055095B"/>
    <w:rsid w:val="005534AF"/>
    <w:rsid w:val="00557010"/>
    <w:rsid w:val="005573C9"/>
    <w:rsid w:val="00570E8C"/>
    <w:rsid w:val="00571697"/>
    <w:rsid w:val="00596F92"/>
    <w:rsid w:val="005B03F2"/>
    <w:rsid w:val="005E1263"/>
    <w:rsid w:val="005F4751"/>
    <w:rsid w:val="005F7C68"/>
    <w:rsid w:val="00604717"/>
    <w:rsid w:val="006056BD"/>
    <w:rsid w:val="00613D91"/>
    <w:rsid w:val="00613DA9"/>
    <w:rsid w:val="00625E86"/>
    <w:rsid w:val="0065642A"/>
    <w:rsid w:val="00667553"/>
    <w:rsid w:val="00694E67"/>
    <w:rsid w:val="006A35F1"/>
    <w:rsid w:val="006A7CB3"/>
    <w:rsid w:val="006B4B82"/>
    <w:rsid w:val="006E5CA2"/>
    <w:rsid w:val="006E66AE"/>
    <w:rsid w:val="00703195"/>
    <w:rsid w:val="007054D9"/>
    <w:rsid w:val="00714258"/>
    <w:rsid w:val="00715344"/>
    <w:rsid w:val="00745413"/>
    <w:rsid w:val="007455C9"/>
    <w:rsid w:val="0074565B"/>
    <w:rsid w:val="007458A4"/>
    <w:rsid w:val="00752B5A"/>
    <w:rsid w:val="007566AE"/>
    <w:rsid w:val="00757A2D"/>
    <w:rsid w:val="00761236"/>
    <w:rsid w:val="00764D1F"/>
    <w:rsid w:val="007660A6"/>
    <w:rsid w:val="00770085"/>
    <w:rsid w:val="007718D3"/>
    <w:rsid w:val="00772499"/>
    <w:rsid w:val="007876A3"/>
    <w:rsid w:val="00793CCB"/>
    <w:rsid w:val="007A062C"/>
    <w:rsid w:val="007C7F98"/>
    <w:rsid w:val="007D01E3"/>
    <w:rsid w:val="007E639D"/>
    <w:rsid w:val="008325EB"/>
    <w:rsid w:val="00832BFC"/>
    <w:rsid w:val="00834317"/>
    <w:rsid w:val="00836A60"/>
    <w:rsid w:val="008438DD"/>
    <w:rsid w:val="00843A12"/>
    <w:rsid w:val="008448E1"/>
    <w:rsid w:val="00845E05"/>
    <w:rsid w:val="008522E3"/>
    <w:rsid w:val="0085593F"/>
    <w:rsid w:val="00861D27"/>
    <w:rsid w:val="008625CA"/>
    <w:rsid w:val="00871491"/>
    <w:rsid w:val="00882A89"/>
    <w:rsid w:val="00890F08"/>
    <w:rsid w:val="008942FA"/>
    <w:rsid w:val="008A001C"/>
    <w:rsid w:val="008A059B"/>
    <w:rsid w:val="008A0B74"/>
    <w:rsid w:val="008A6A2F"/>
    <w:rsid w:val="008B458D"/>
    <w:rsid w:val="008B5D8A"/>
    <w:rsid w:val="008B7AE2"/>
    <w:rsid w:val="009067D3"/>
    <w:rsid w:val="009120B3"/>
    <w:rsid w:val="00916732"/>
    <w:rsid w:val="0091713C"/>
    <w:rsid w:val="00917CEA"/>
    <w:rsid w:val="00923AE6"/>
    <w:rsid w:val="00933CD3"/>
    <w:rsid w:val="00935DBE"/>
    <w:rsid w:val="00937405"/>
    <w:rsid w:val="00954081"/>
    <w:rsid w:val="00964126"/>
    <w:rsid w:val="0096742B"/>
    <w:rsid w:val="00994695"/>
    <w:rsid w:val="00996958"/>
    <w:rsid w:val="009C0A33"/>
    <w:rsid w:val="009F11AF"/>
    <w:rsid w:val="00A30A8E"/>
    <w:rsid w:val="00A41E04"/>
    <w:rsid w:val="00A43B58"/>
    <w:rsid w:val="00A52014"/>
    <w:rsid w:val="00A64C4B"/>
    <w:rsid w:val="00A81F05"/>
    <w:rsid w:val="00A92332"/>
    <w:rsid w:val="00AB5E9E"/>
    <w:rsid w:val="00AC02BB"/>
    <w:rsid w:val="00AC0860"/>
    <w:rsid w:val="00AD396F"/>
    <w:rsid w:val="00AE3229"/>
    <w:rsid w:val="00AE33EF"/>
    <w:rsid w:val="00AF2E6B"/>
    <w:rsid w:val="00B07D38"/>
    <w:rsid w:val="00B1163B"/>
    <w:rsid w:val="00B26743"/>
    <w:rsid w:val="00B32EF5"/>
    <w:rsid w:val="00B373D1"/>
    <w:rsid w:val="00B52D06"/>
    <w:rsid w:val="00B8225A"/>
    <w:rsid w:val="00B918BA"/>
    <w:rsid w:val="00B974F5"/>
    <w:rsid w:val="00BA3560"/>
    <w:rsid w:val="00BA3B7D"/>
    <w:rsid w:val="00BB7A45"/>
    <w:rsid w:val="00BD4EC3"/>
    <w:rsid w:val="00BE68F7"/>
    <w:rsid w:val="00BF2AD7"/>
    <w:rsid w:val="00C070E1"/>
    <w:rsid w:val="00C134C4"/>
    <w:rsid w:val="00C14BB7"/>
    <w:rsid w:val="00C15DA7"/>
    <w:rsid w:val="00C2334E"/>
    <w:rsid w:val="00C301E8"/>
    <w:rsid w:val="00C45320"/>
    <w:rsid w:val="00C45B32"/>
    <w:rsid w:val="00C45FD4"/>
    <w:rsid w:val="00C51A5A"/>
    <w:rsid w:val="00C5410C"/>
    <w:rsid w:val="00C5427A"/>
    <w:rsid w:val="00C60366"/>
    <w:rsid w:val="00C6256E"/>
    <w:rsid w:val="00C74C45"/>
    <w:rsid w:val="00C86767"/>
    <w:rsid w:val="00C96F34"/>
    <w:rsid w:val="00CA31C1"/>
    <w:rsid w:val="00CA515D"/>
    <w:rsid w:val="00CA6255"/>
    <w:rsid w:val="00CB5FEC"/>
    <w:rsid w:val="00D00CEC"/>
    <w:rsid w:val="00D05F83"/>
    <w:rsid w:val="00D07C41"/>
    <w:rsid w:val="00D216EB"/>
    <w:rsid w:val="00D33F65"/>
    <w:rsid w:val="00D3652A"/>
    <w:rsid w:val="00D47F4F"/>
    <w:rsid w:val="00D51FBB"/>
    <w:rsid w:val="00D54BDA"/>
    <w:rsid w:val="00D64B2A"/>
    <w:rsid w:val="00DB600D"/>
    <w:rsid w:val="00DC22D8"/>
    <w:rsid w:val="00DD6A1B"/>
    <w:rsid w:val="00DE3EEA"/>
    <w:rsid w:val="00DF2489"/>
    <w:rsid w:val="00DF4D96"/>
    <w:rsid w:val="00E214AE"/>
    <w:rsid w:val="00E21BFC"/>
    <w:rsid w:val="00E24A13"/>
    <w:rsid w:val="00E35039"/>
    <w:rsid w:val="00E4666B"/>
    <w:rsid w:val="00E46AD8"/>
    <w:rsid w:val="00E71BDB"/>
    <w:rsid w:val="00E83CE6"/>
    <w:rsid w:val="00E95919"/>
    <w:rsid w:val="00EA383D"/>
    <w:rsid w:val="00EB1A7E"/>
    <w:rsid w:val="00EC3FC1"/>
    <w:rsid w:val="00EE78AF"/>
    <w:rsid w:val="00EF6E12"/>
    <w:rsid w:val="00F12BE7"/>
    <w:rsid w:val="00F24C01"/>
    <w:rsid w:val="00F50B7D"/>
    <w:rsid w:val="00F55FA5"/>
    <w:rsid w:val="00F62115"/>
    <w:rsid w:val="00F64191"/>
    <w:rsid w:val="00F76FB0"/>
    <w:rsid w:val="00F82422"/>
    <w:rsid w:val="00F834CD"/>
    <w:rsid w:val="00F851DA"/>
    <w:rsid w:val="00FA12C4"/>
    <w:rsid w:val="00FC053F"/>
    <w:rsid w:val="00FC1095"/>
    <w:rsid w:val="00FC61F1"/>
    <w:rsid w:val="00FD23E3"/>
    <w:rsid w:val="01545319"/>
    <w:rsid w:val="017B7F83"/>
    <w:rsid w:val="01A13C11"/>
    <w:rsid w:val="028A66F3"/>
    <w:rsid w:val="029668B9"/>
    <w:rsid w:val="02B249DD"/>
    <w:rsid w:val="02CD0EB7"/>
    <w:rsid w:val="02CE0C47"/>
    <w:rsid w:val="03A23D4C"/>
    <w:rsid w:val="03E07B6A"/>
    <w:rsid w:val="03EB7DE9"/>
    <w:rsid w:val="04087321"/>
    <w:rsid w:val="04173C52"/>
    <w:rsid w:val="04587CAC"/>
    <w:rsid w:val="04BF1FD2"/>
    <w:rsid w:val="04C3001C"/>
    <w:rsid w:val="05136674"/>
    <w:rsid w:val="05213935"/>
    <w:rsid w:val="05DB115D"/>
    <w:rsid w:val="05FB095D"/>
    <w:rsid w:val="060E25DF"/>
    <w:rsid w:val="06495087"/>
    <w:rsid w:val="06B45E8D"/>
    <w:rsid w:val="06D67F3B"/>
    <w:rsid w:val="06F40BE3"/>
    <w:rsid w:val="0718724A"/>
    <w:rsid w:val="076B5410"/>
    <w:rsid w:val="077D2F09"/>
    <w:rsid w:val="078859F0"/>
    <w:rsid w:val="07BA7EFE"/>
    <w:rsid w:val="07BB543C"/>
    <w:rsid w:val="086B6BD3"/>
    <w:rsid w:val="08794F3A"/>
    <w:rsid w:val="08940DD2"/>
    <w:rsid w:val="08E1757A"/>
    <w:rsid w:val="099A49C9"/>
    <w:rsid w:val="0A230241"/>
    <w:rsid w:val="0A5F74E5"/>
    <w:rsid w:val="0B0525AE"/>
    <w:rsid w:val="0B3D6537"/>
    <w:rsid w:val="0BF94F27"/>
    <w:rsid w:val="0BFD7293"/>
    <w:rsid w:val="0C644CC2"/>
    <w:rsid w:val="0CB72015"/>
    <w:rsid w:val="0DED44F5"/>
    <w:rsid w:val="0EB11A7C"/>
    <w:rsid w:val="0FA00D24"/>
    <w:rsid w:val="103B4825"/>
    <w:rsid w:val="103B7AAB"/>
    <w:rsid w:val="10953652"/>
    <w:rsid w:val="10BC26A9"/>
    <w:rsid w:val="10C6276C"/>
    <w:rsid w:val="10D916A1"/>
    <w:rsid w:val="11331E0B"/>
    <w:rsid w:val="113D73D8"/>
    <w:rsid w:val="117C60E6"/>
    <w:rsid w:val="118146A4"/>
    <w:rsid w:val="11ED6280"/>
    <w:rsid w:val="124604A7"/>
    <w:rsid w:val="12D61929"/>
    <w:rsid w:val="133C106A"/>
    <w:rsid w:val="13763B17"/>
    <w:rsid w:val="13786A4C"/>
    <w:rsid w:val="13A86728"/>
    <w:rsid w:val="13FE48A8"/>
    <w:rsid w:val="14685CD5"/>
    <w:rsid w:val="14951899"/>
    <w:rsid w:val="14E15B43"/>
    <w:rsid w:val="159B77BD"/>
    <w:rsid w:val="166D3A15"/>
    <w:rsid w:val="16EC08BE"/>
    <w:rsid w:val="170B1FA0"/>
    <w:rsid w:val="1715550F"/>
    <w:rsid w:val="18377E58"/>
    <w:rsid w:val="18723E33"/>
    <w:rsid w:val="188807D1"/>
    <w:rsid w:val="18B500B9"/>
    <w:rsid w:val="18E54604"/>
    <w:rsid w:val="1936569A"/>
    <w:rsid w:val="19393F6D"/>
    <w:rsid w:val="193F7EE2"/>
    <w:rsid w:val="1A147657"/>
    <w:rsid w:val="1A1A54AD"/>
    <w:rsid w:val="1AC002D0"/>
    <w:rsid w:val="1AEB499E"/>
    <w:rsid w:val="1B334A5C"/>
    <w:rsid w:val="1B387140"/>
    <w:rsid w:val="1BC51AC6"/>
    <w:rsid w:val="1C74313F"/>
    <w:rsid w:val="1C9C337C"/>
    <w:rsid w:val="1CA73D65"/>
    <w:rsid w:val="1CEF37CB"/>
    <w:rsid w:val="1D3C07EA"/>
    <w:rsid w:val="1D9C03D9"/>
    <w:rsid w:val="1E395D7F"/>
    <w:rsid w:val="1E6602CD"/>
    <w:rsid w:val="1E787258"/>
    <w:rsid w:val="1E807264"/>
    <w:rsid w:val="1F3A57AE"/>
    <w:rsid w:val="1F67754F"/>
    <w:rsid w:val="1F9E0A35"/>
    <w:rsid w:val="1FE9FE0D"/>
    <w:rsid w:val="1FF82BCB"/>
    <w:rsid w:val="21C754B4"/>
    <w:rsid w:val="21F73828"/>
    <w:rsid w:val="223627F2"/>
    <w:rsid w:val="22620899"/>
    <w:rsid w:val="22981590"/>
    <w:rsid w:val="22A74D13"/>
    <w:rsid w:val="23826097"/>
    <w:rsid w:val="23937258"/>
    <w:rsid w:val="24EB3725"/>
    <w:rsid w:val="25075C2D"/>
    <w:rsid w:val="250C6CAD"/>
    <w:rsid w:val="25354375"/>
    <w:rsid w:val="25824DC4"/>
    <w:rsid w:val="258A000F"/>
    <w:rsid w:val="25EB22BD"/>
    <w:rsid w:val="260516A3"/>
    <w:rsid w:val="26684D8F"/>
    <w:rsid w:val="26DECD04"/>
    <w:rsid w:val="27296B57"/>
    <w:rsid w:val="273307D5"/>
    <w:rsid w:val="274670AC"/>
    <w:rsid w:val="275D701D"/>
    <w:rsid w:val="27827BF6"/>
    <w:rsid w:val="28254C64"/>
    <w:rsid w:val="286976B0"/>
    <w:rsid w:val="2875491D"/>
    <w:rsid w:val="28773A4B"/>
    <w:rsid w:val="28787126"/>
    <w:rsid w:val="287F752A"/>
    <w:rsid w:val="28BF6305"/>
    <w:rsid w:val="294D76E7"/>
    <w:rsid w:val="29BA2017"/>
    <w:rsid w:val="29CC4868"/>
    <w:rsid w:val="29DA2827"/>
    <w:rsid w:val="2A1C2F8C"/>
    <w:rsid w:val="2A3A32F3"/>
    <w:rsid w:val="2A3B3029"/>
    <w:rsid w:val="2A4F3653"/>
    <w:rsid w:val="2A584C16"/>
    <w:rsid w:val="2A6A5D71"/>
    <w:rsid w:val="2A901B63"/>
    <w:rsid w:val="2A902EF1"/>
    <w:rsid w:val="2B4178A1"/>
    <w:rsid w:val="2B4732D4"/>
    <w:rsid w:val="2BAC1FFA"/>
    <w:rsid w:val="2BE7539F"/>
    <w:rsid w:val="2BFFC506"/>
    <w:rsid w:val="2C8D5E21"/>
    <w:rsid w:val="2C9F7876"/>
    <w:rsid w:val="2CE27D72"/>
    <w:rsid w:val="2CEC0A0C"/>
    <w:rsid w:val="2D44698D"/>
    <w:rsid w:val="2D4C3BED"/>
    <w:rsid w:val="2DB16C68"/>
    <w:rsid w:val="2DB939D5"/>
    <w:rsid w:val="2DDF2B92"/>
    <w:rsid w:val="2DEB55E6"/>
    <w:rsid w:val="2DFC3561"/>
    <w:rsid w:val="2EE50306"/>
    <w:rsid w:val="2F1D642A"/>
    <w:rsid w:val="2F53697E"/>
    <w:rsid w:val="2F5ACF69"/>
    <w:rsid w:val="2F96441C"/>
    <w:rsid w:val="2F98287A"/>
    <w:rsid w:val="2FA3D56E"/>
    <w:rsid w:val="2FD6596D"/>
    <w:rsid w:val="2FE04BFE"/>
    <w:rsid w:val="2FE8352D"/>
    <w:rsid w:val="305B7E4A"/>
    <w:rsid w:val="3060400E"/>
    <w:rsid w:val="308421D9"/>
    <w:rsid w:val="30D02984"/>
    <w:rsid w:val="31224023"/>
    <w:rsid w:val="315C6C44"/>
    <w:rsid w:val="31A22B9F"/>
    <w:rsid w:val="31AA2099"/>
    <w:rsid w:val="31B06FDA"/>
    <w:rsid w:val="31CE0C63"/>
    <w:rsid w:val="328A2822"/>
    <w:rsid w:val="3298051E"/>
    <w:rsid w:val="32A97385"/>
    <w:rsid w:val="32AC4D1E"/>
    <w:rsid w:val="32BB0B79"/>
    <w:rsid w:val="32F530B7"/>
    <w:rsid w:val="33470D50"/>
    <w:rsid w:val="33EB45AA"/>
    <w:rsid w:val="340F0D6F"/>
    <w:rsid w:val="340F231D"/>
    <w:rsid w:val="342E654B"/>
    <w:rsid w:val="346102D1"/>
    <w:rsid w:val="346956D9"/>
    <w:rsid w:val="3495351D"/>
    <w:rsid w:val="34986A45"/>
    <w:rsid w:val="34C853B0"/>
    <w:rsid w:val="355221F1"/>
    <w:rsid w:val="35B573AD"/>
    <w:rsid w:val="360945A3"/>
    <w:rsid w:val="36315C01"/>
    <w:rsid w:val="36376752"/>
    <w:rsid w:val="365E39FE"/>
    <w:rsid w:val="36FD40E3"/>
    <w:rsid w:val="372310C6"/>
    <w:rsid w:val="373B4E18"/>
    <w:rsid w:val="37516650"/>
    <w:rsid w:val="377A5BF4"/>
    <w:rsid w:val="37AE5DDD"/>
    <w:rsid w:val="37C0253F"/>
    <w:rsid w:val="37FD16F7"/>
    <w:rsid w:val="3822046A"/>
    <w:rsid w:val="38235F70"/>
    <w:rsid w:val="382D1CDB"/>
    <w:rsid w:val="3850138F"/>
    <w:rsid w:val="38A5498B"/>
    <w:rsid w:val="38D74D99"/>
    <w:rsid w:val="391C2B80"/>
    <w:rsid w:val="39333322"/>
    <w:rsid w:val="39822C77"/>
    <w:rsid w:val="3993390F"/>
    <w:rsid w:val="3A21012D"/>
    <w:rsid w:val="3A72335F"/>
    <w:rsid w:val="3A823E69"/>
    <w:rsid w:val="3AED7DF9"/>
    <w:rsid w:val="3B2964C1"/>
    <w:rsid w:val="3B7FB6CE"/>
    <w:rsid w:val="3BBE3E49"/>
    <w:rsid w:val="3BFF0ADB"/>
    <w:rsid w:val="3C3D66B3"/>
    <w:rsid w:val="3C45270E"/>
    <w:rsid w:val="3C64087A"/>
    <w:rsid w:val="3CD80ACE"/>
    <w:rsid w:val="3D6E058C"/>
    <w:rsid w:val="3E5F3D6F"/>
    <w:rsid w:val="3E7CF921"/>
    <w:rsid w:val="3ECB1AE8"/>
    <w:rsid w:val="3F2311C3"/>
    <w:rsid w:val="3F7B6E9D"/>
    <w:rsid w:val="3FB6D08B"/>
    <w:rsid w:val="3FCF382C"/>
    <w:rsid w:val="3FEA1358"/>
    <w:rsid w:val="40031F4C"/>
    <w:rsid w:val="4029031C"/>
    <w:rsid w:val="40753E76"/>
    <w:rsid w:val="407D05FD"/>
    <w:rsid w:val="40E1601F"/>
    <w:rsid w:val="411E0097"/>
    <w:rsid w:val="41237F80"/>
    <w:rsid w:val="413E286F"/>
    <w:rsid w:val="41671849"/>
    <w:rsid w:val="416C6A62"/>
    <w:rsid w:val="418B7468"/>
    <w:rsid w:val="41C414CE"/>
    <w:rsid w:val="41EF0592"/>
    <w:rsid w:val="41F071AA"/>
    <w:rsid w:val="42690EC3"/>
    <w:rsid w:val="42DF0EE4"/>
    <w:rsid w:val="43001104"/>
    <w:rsid w:val="4311396E"/>
    <w:rsid w:val="432533D5"/>
    <w:rsid w:val="433A53FB"/>
    <w:rsid w:val="4389590C"/>
    <w:rsid w:val="438F4187"/>
    <w:rsid w:val="439D3B09"/>
    <w:rsid w:val="44682411"/>
    <w:rsid w:val="4494045C"/>
    <w:rsid w:val="44CA1CBA"/>
    <w:rsid w:val="454E0520"/>
    <w:rsid w:val="45526F90"/>
    <w:rsid w:val="459672FD"/>
    <w:rsid w:val="45BFC04F"/>
    <w:rsid w:val="45CE6D15"/>
    <w:rsid w:val="45D25994"/>
    <w:rsid w:val="462B5FD2"/>
    <w:rsid w:val="46685829"/>
    <w:rsid w:val="46BC39B4"/>
    <w:rsid w:val="470B6CE4"/>
    <w:rsid w:val="47BF01D2"/>
    <w:rsid w:val="47E359C8"/>
    <w:rsid w:val="48037E74"/>
    <w:rsid w:val="4810008C"/>
    <w:rsid w:val="482C6423"/>
    <w:rsid w:val="48A033E4"/>
    <w:rsid w:val="48BA2A75"/>
    <w:rsid w:val="495A7497"/>
    <w:rsid w:val="4973148C"/>
    <w:rsid w:val="4B130213"/>
    <w:rsid w:val="4B3602B9"/>
    <w:rsid w:val="4BC52D19"/>
    <w:rsid w:val="4BF50097"/>
    <w:rsid w:val="4C721901"/>
    <w:rsid w:val="4C796381"/>
    <w:rsid w:val="4CDF4F0E"/>
    <w:rsid w:val="4D602C35"/>
    <w:rsid w:val="4D79415D"/>
    <w:rsid w:val="4D9F01ED"/>
    <w:rsid w:val="4DCA6683"/>
    <w:rsid w:val="4DD30C18"/>
    <w:rsid w:val="4DDA590F"/>
    <w:rsid w:val="4DDE6F98"/>
    <w:rsid w:val="4DE057AC"/>
    <w:rsid w:val="4DE2587A"/>
    <w:rsid w:val="4E056135"/>
    <w:rsid w:val="4E524EF4"/>
    <w:rsid w:val="4E9F698D"/>
    <w:rsid w:val="4EDD1249"/>
    <w:rsid w:val="4EE33952"/>
    <w:rsid w:val="4EFC4A75"/>
    <w:rsid w:val="4F097DF1"/>
    <w:rsid w:val="4F152D31"/>
    <w:rsid w:val="4F346694"/>
    <w:rsid w:val="4FB742C2"/>
    <w:rsid w:val="4FEB2CD8"/>
    <w:rsid w:val="507064AE"/>
    <w:rsid w:val="50D7BAD8"/>
    <w:rsid w:val="51020DAE"/>
    <w:rsid w:val="513574EE"/>
    <w:rsid w:val="513804A8"/>
    <w:rsid w:val="51752D61"/>
    <w:rsid w:val="519344D7"/>
    <w:rsid w:val="51981EEB"/>
    <w:rsid w:val="519A7963"/>
    <w:rsid w:val="51A63767"/>
    <w:rsid w:val="51F608C4"/>
    <w:rsid w:val="51FED7AB"/>
    <w:rsid w:val="523C0758"/>
    <w:rsid w:val="52D92493"/>
    <w:rsid w:val="5384365A"/>
    <w:rsid w:val="538E7DEF"/>
    <w:rsid w:val="53C27FE7"/>
    <w:rsid w:val="54051E23"/>
    <w:rsid w:val="54936796"/>
    <w:rsid w:val="553D021E"/>
    <w:rsid w:val="557C02C2"/>
    <w:rsid w:val="55830C43"/>
    <w:rsid w:val="55A35960"/>
    <w:rsid w:val="55BC1B1C"/>
    <w:rsid w:val="56F620AD"/>
    <w:rsid w:val="5723115B"/>
    <w:rsid w:val="572B4993"/>
    <w:rsid w:val="57824D65"/>
    <w:rsid w:val="57B42CD3"/>
    <w:rsid w:val="58536049"/>
    <w:rsid w:val="58B52136"/>
    <w:rsid w:val="58EB393E"/>
    <w:rsid w:val="59330D43"/>
    <w:rsid w:val="59774A6A"/>
    <w:rsid w:val="598A7959"/>
    <w:rsid w:val="59CD4080"/>
    <w:rsid w:val="59E34AE2"/>
    <w:rsid w:val="5A192E87"/>
    <w:rsid w:val="5A6B0EDD"/>
    <w:rsid w:val="5ABF68F1"/>
    <w:rsid w:val="5AC8293E"/>
    <w:rsid w:val="5AD559EC"/>
    <w:rsid w:val="5B0611A3"/>
    <w:rsid w:val="5BD462C2"/>
    <w:rsid w:val="5BF11CB1"/>
    <w:rsid w:val="5C4122C7"/>
    <w:rsid w:val="5C434EF1"/>
    <w:rsid w:val="5CEE67AF"/>
    <w:rsid w:val="5CFFD09F"/>
    <w:rsid w:val="5D1F6203"/>
    <w:rsid w:val="5D327FBD"/>
    <w:rsid w:val="5D6A7E6C"/>
    <w:rsid w:val="5D8F5C17"/>
    <w:rsid w:val="5E5F7F5A"/>
    <w:rsid w:val="5EED19A9"/>
    <w:rsid w:val="5EFA7CCD"/>
    <w:rsid w:val="5F111BB2"/>
    <w:rsid w:val="5F177702"/>
    <w:rsid w:val="5F2355E9"/>
    <w:rsid w:val="5F2D588A"/>
    <w:rsid w:val="5F59046E"/>
    <w:rsid w:val="5F6E1B14"/>
    <w:rsid w:val="5F7ECF17"/>
    <w:rsid w:val="5F871D6A"/>
    <w:rsid w:val="5F8A1E93"/>
    <w:rsid w:val="5F8E6728"/>
    <w:rsid w:val="5FFF73AE"/>
    <w:rsid w:val="603568CA"/>
    <w:rsid w:val="603E2D0C"/>
    <w:rsid w:val="606F2989"/>
    <w:rsid w:val="60D67BD6"/>
    <w:rsid w:val="60EE6621"/>
    <w:rsid w:val="61140F19"/>
    <w:rsid w:val="61294DCA"/>
    <w:rsid w:val="61511CCF"/>
    <w:rsid w:val="618D3F12"/>
    <w:rsid w:val="61FA6124"/>
    <w:rsid w:val="622545C1"/>
    <w:rsid w:val="62D6741D"/>
    <w:rsid w:val="638E22A1"/>
    <w:rsid w:val="63BFD95A"/>
    <w:rsid w:val="640747D1"/>
    <w:rsid w:val="6419076E"/>
    <w:rsid w:val="64A45309"/>
    <w:rsid w:val="653B25E8"/>
    <w:rsid w:val="6543397F"/>
    <w:rsid w:val="65735AD7"/>
    <w:rsid w:val="65BFF08D"/>
    <w:rsid w:val="662160A4"/>
    <w:rsid w:val="662227FF"/>
    <w:rsid w:val="662A79A6"/>
    <w:rsid w:val="669B0C3E"/>
    <w:rsid w:val="66C07A0F"/>
    <w:rsid w:val="66C22C4D"/>
    <w:rsid w:val="6764212A"/>
    <w:rsid w:val="67FB790F"/>
    <w:rsid w:val="68814F72"/>
    <w:rsid w:val="68DA46A7"/>
    <w:rsid w:val="68F963C8"/>
    <w:rsid w:val="69590EA9"/>
    <w:rsid w:val="69B34FD2"/>
    <w:rsid w:val="69D62315"/>
    <w:rsid w:val="69D75C58"/>
    <w:rsid w:val="6A2247BA"/>
    <w:rsid w:val="6A7D7C17"/>
    <w:rsid w:val="6AAB1A1A"/>
    <w:rsid w:val="6AB84CF1"/>
    <w:rsid w:val="6ADF7BE4"/>
    <w:rsid w:val="6AE15AA7"/>
    <w:rsid w:val="6B4E448C"/>
    <w:rsid w:val="6BAE2EBE"/>
    <w:rsid w:val="6BF37BDC"/>
    <w:rsid w:val="6C593EC1"/>
    <w:rsid w:val="6C683A9E"/>
    <w:rsid w:val="6CA142B4"/>
    <w:rsid w:val="6D4B418E"/>
    <w:rsid w:val="6D735651"/>
    <w:rsid w:val="6D7C7E63"/>
    <w:rsid w:val="6DB30BBC"/>
    <w:rsid w:val="6E06774B"/>
    <w:rsid w:val="6E4432CE"/>
    <w:rsid w:val="6E737FA6"/>
    <w:rsid w:val="6EA95E6A"/>
    <w:rsid w:val="6EBFD089"/>
    <w:rsid w:val="6F150A4B"/>
    <w:rsid w:val="6F7BB3E8"/>
    <w:rsid w:val="6F7BCB1A"/>
    <w:rsid w:val="6F7F20BA"/>
    <w:rsid w:val="6FF95AE4"/>
    <w:rsid w:val="70A03618"/>
    <w:rsid w:val="716C960E"/>
    <w:rsid w:val="71E42579"/>
    <w:rsid w:val="721764E2"/>
    <w:rsid w:val="725D1BA4"/>
    <w:rsid w:val="72AB0235"/>
    <w:rsid w:val="72EF06F1"/>
    <w:rsid w:val="735F2EF4"/>
    <w:rsid w:val="73C7A8FB"/>
    <w:rsid w:val="73FB6D61"/>
    <w:rsid w:val="74435EB6"/>
    <w:rsid w:val="74D814CD"/>
    <w:rsid w:val="74E948EA"/>
    <w:rsid w:val="752761AB"/>
    <w:rsid w:val="755C4612"/>
    <w:rsid w:val="757DE146"/>
    <w:rsid w:val="75ED5D32"/>
    <w:rsid w:val="761B245E"/>
    <w:rsid w:val="7674495D"/>
    <w:rsid w:val="774B487B"/>
    <w:rsid w:val="77BF5071"/>
    <w:rsid w:val="783A393F"/>
    <w:rsid w:val="786BA8DC"/>
    <w:rsid w:val="79B57508"/>
    <w:rsid w:val="79DFAE57"/>
    <w:rsid w:val="79E007EB"/>
    <w:rsid w:val="79FE117E"/>
    <w:rsid w:val="79FF3494"/>
    <w:rsid w:val="79FF9AEC"/>
    <w:rsid w:val="7A3106A6"/>
    <w:rsid w:val="7A375C02"/>
    <w:rsid w:val="7A7B33CF"/>
    <w:rsid w:val="7A92036E"/>
    <w:rsid w:val="7AB55DDE"/>
    <w:rsid w:val="7ADB6915"/>
    <w:rsid w:val="7B073943"/>
    <w:rsid w:val="7B4022F6"/>
    <w:rsid w:val="7B6EE995"/>
    <w:rsid w:val="7BA001F0"/>
    <w:rsid w:val="7BB7D68B"/>
    <w:rsid w:val="7BBF8B95"/>
    <w:rsid w:val="7C263461"/>
    <w:rsid w:val="7C4A2954"/>
    <w:rsid w:val="7C72606A"/>
    <w:rsid w:val="7CA3E458"/>
    <w:rsid w:val="7CF81DDF"/>
    <w:rsid w:val="7D2C338C"/>
    <w:rsid w:val="7D4727DE"/>
    <w:rsid w:val="7D4E093D"/>
    <w:rsid w:val="7DBF195C"/>
    <w:rsid w:val="7DC0145A"/>
    <w:rsid w:val="7DC50927"/>
    <w:rsid w:val="7DFB4DB5"/>
    <w:rsid w:val="7E473124"/>
    <w:rsid w:val="7E4822E7"/>
    <w:rsid w:val="7E744A27"/>
    <w:rsid w:val="7EA76A7C"/>
    <w:rsid w:val="7EADEE39"/>
    <w:rsid w:val="7EE146F5"/>
    <w:rsid w:val="7EFF8646"/>
    <w:rsid w:val="7F7AD78F"/>
    <w:rsid w:val="7F7FA4F4"/>
    <w:rsid w:val="7FAFE46B"/>
    <w:rsid w:val="7FB71FBA"/>
    <w:rsid w:val="8B936500"/>
    <w:rsid w:val="8FF1F915"/>
    <w:rsid w:val="90EEF972"/>
    <w:rsid w:val="97B334B5"/>
    <w:rsid w:val="A83F8CB6"/>
    <w:rsid w:val="ABFE8751"/>
    <w:rsid w:val="AD5F5AE9"/>
    <w:rsid w:val="AFDFB565"/>
    <w:rsid w:val="B8B6A2A2"/>
    <w:rsid w:val="BA7B23C6"/>
    <w:rsid w:val="BABE4DC7"/>
    <w:rsid w:val="BD9F05A7"/>
    <w:rsid w:val="BDBD39EF"/>
    <w:rsid w:val="BFDB833A"/>
    <w:rsid w:val="BFFD8753"/>
    <w:rsid w:val="BFFFDC1E"/>
    <w:rsid w:val="C7BF5E76"/>
    <w:rsid w:val="C9FB471B"/>
    <w:rsid w:val="CFF7FFB7"/>
    <w:rsid w:val="CFFEC13A"/>
    <w:rsid w:val="CFFF7263"/>
    <w:rsid w:val="D2FC4AC0"/>
    <w:rsid w:val="D7CEAE2F"/>
    <w:rsid w:val="D89E860A"/>
    <w:rsid w:val="D9F7F64F"/>
    <w:rsid w:val="DB6F272B"/>
    <w:rsid w:val="DEF4D0FF"/>
    <w:rsid w:val="DFDB056F"/>
    <w:rsid w:val="DFEFD79F"/>
    <w:rsid w:val="DFF5E9F8"/>
    <w:rsid w:val="DFF6BD86"/>
    <w:rsid w:val="E6DB5003"/>
    <w:rsid w:val="E9F362B9"/>
    <w:rsid w:val="E9F71EFB"/>
    <w:rsid w:val="EAACFCA0"/>
    <w:rsid w:val="EBCD66BD"/>
    <w:rsid w:val="ED3A5FDD"/>
    <w:rsid w:val="EE79A84E"/>
    <w:rsid w:val="EFFDBE43"/>
    <w:rsid w:val="F2FF5EF6"/>
    <w:rsid w:val="F38D895D"/>
    <w:rsid w:val="F3CA0AA5"/>
    <w:rsid w:val="F3F3A808"/>
    <w:rsid w:val="F7EF4CA2"/>
    <w:rsid w:val="F7FF9FE7"/>
    <w:rsid w:val="FA5DA317"/>
    <w:rsid w:val="FB3BD7B7"/>
    <w:rsid w:val="FB414FA2"/>
    <w:rsid w:val="FB6E079A"/>
    <w:rsid w:val="FB7E255A"/>
    <w:rsid w:val="FDABA8D4"/>
    <w:rsid w:val="FDDFFF5A"/>
    <w:rsid w:val="FDE769DF"/>
    <w:rsid w:val="FDF7358C"/>
    <w:rsid w:val="FDFD24EB"/>
    <w:rsid w:val="FEF78E00"/>
    <w:rsid w:val="FF3764D0"/>
    <w:rsid w:val="FFA3BF18"/>
    <w:rsid w:val="FFDD6198"/>
    <w:rsid w:val="FFF999A4"/>
    <w:rsid w:val="FFFFEC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24">
    <w:name w:val="Default Paragraph Font"/>
    <w:semiHidden/>
    <w:uiPriority w:val="0"/>
  </w:style>
  <w:style w:type="table" w:default="1" w:styleId="22">
    <w:name w:val="Normal Table"/>
    <w:semiHidden/>
    <w:uiPriority w:val="0"/>
    <w:tblPr>
      <w:tblStyle w:val="22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widowControl w:val="0"/>
      <w:snapToGrid w:val="0"/>
      <w:spacing w:line="640" w:lineRule="exact"/>
      <w:ind w:firstLine="705"/>
      <w:jc w:val="both"/>
    </w:pPr>
    <w:rPr>
      <w:rFonts w:ascii="仿宋_GB2312" w:hAnsi="Times New Roman" w:eastAsia="仿宋_GB2312" w:cs="Times New Roman"/>
      <w:color w:val="000000"/>
      <w:kern w:val="2"/>
      <w:sz w:val="36"/>
      <w:szCs w:val="36"/>
      <w:lang w:val="en-US" w:eastAsia="zh-CN" w:bidi="ar-SA"/>
    </w:rPr>
  </w:style>
  <w:style w:type="paragraph" w:styleId="4">
    <w:name w:val="Normal Indent"/>
    <w:basedOn w:val="1"/>
    <w:uiPriority w:val="0"/>
    <w:pPr>
      <w:ind w:firstLine="420" w:firstLineChars="200"/>
    </w:pPr>
  </w:style>
  <w:style w:type="paragraph" w:styleId="5">
    <w:name w:val="index 5"/>
    <w:basedOn w:val="1"/>
    <w:next w:val="1"/>
    <w:qFormat/>
    <w:uiPriority w:val="0"/>
    <w:pPr>
      <w:ind w:left="1680"/>
    </w:pPr>
  </w:style>
  <w:style w:type="paragraph" w:styleId="6">
    <w:name w:val="Document Map"/>
    <w:basedOn w:val="1"/>
    <w:semiHidden/>
    <w:uiPriority w:val="0"/>
    <w:pPr>
      <w:shd w:val="clear" w:color="auto" w:fill="000080"/>
    </w:pPr>
  </w:style>
  <w:style w:type="paragraph" w:styleId="7">
    <w:name w:val="Body Text"/>
    <w:basedOn w:val="1"/>
    <w:qFormat/>
    <w:uiPriority w:val="1"/>
    <w:rPr>
      <w:sz w:val="32"/>
      <w:szCs w:val="32"/>
    </w:rPr>
  </w:style>
  <w:style w:type="paragraph" w:styleId="8">
    <w:name w:val="Body Text Indent"/>
    <w:basedOn w:val="1"/>
    <w:uiPriority w:val="0"/>
    <w:pPr>
      <w:spacing w:after="120"/>
      <w:ind w:left="420" w:leftChars="200"/>
    </w:pPr>
  </w:style>
  <w:style w:type="paragraph" w:styleId="9">
    <w:name w:val="Plain Text"/>
    <w:basedOn w:val="1"/>
    <w:link w:val="28"/>
    <w:uiPriority w:val="0"/>
    <w:rPr>
      <w:rFonts w:ascii="宋体" w:hAnsi="Courier New" w:cs="Courier New"/>
      <w:szCs w:val="21"/>
    </w:rPr>
  </w:style>
  <w:style w:type="paragraph" w:styleId="10">
    <w:name w:val="Date"/>
    <w:basedOn w:val="1"/>
    <w:next w:val="1"/>
    <w:uiPriority w:val="0"/>
    <w:pPr>
      <w:ind w:left="100" w:leftChars="2500"/>
    </w:pPr>
  </w:style>
  <w:style w:type="paragraph" w:styleId="11">
    <w:name w:val="Body Text Indent 2"/>
    <w:basedOn w:val="1"/>
    <w:uiPriority w:val="0"/>
    <w:pPr>
      <w:spacing w:after="120" w:line="480" w:lineRule="auto"/>
      <w:ind w:left="420" w:leftChars="200"/>
    </w:pPr>
  </w:style>
  <w:style w:type="paragraph" w:styleId="12">
    <w:name w:val="Balloon Text"/>
    <w:basedOn w:val="1"/>
    <w:semiHidden/>
    <w:uiPriority w:val="0"/>
    <w:rPr>
      <w:sz w:val="18"/>
      <w:szCs w:val="18"/>
    </w:rPr>
  </w:style>
  <w:style w:type="paragraph" w:styleId="13">
    <w:name w:val="footer"/>
    <w:basedOn w:val="1"/>
    <w:next w:val="5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16">
    <w:name w:val="Body Text Indent 3"/>
    <w:basedOn w:val="1"/>
    <w:link w:val="29"/>
    <w:uiPriority w:val="0"/>
    <w:pPr>
      <w:spacing w:after="120"/>
      <w:ind w:left="420" w:leftChars="200"/>
    </w:pPr>
    <w:rPr>
      <w:rFonts w:eastAsia="宋体"/>
      <w:sz w:val="16"/>
      <w:szCs w:val="16"/>
    </w:rPr>
  </w:style>
  <w:style w:type="paragraph" w:styleId="17">
    <w:name w:val="Body Text 2"/>
    <w:basedOn w:val="1"/>
    <w:uiPriority w:val="0"/>
    <w:pPr>
      <w:autoSpaceDE w:val="0"/>
      <w:autoSpaceDN w:val="0"/>
    </w:pPr>
    <w:rPr>
      <w:color w:val="000000"/>
      <w:kern w:val="0"/>
      <w:szCs w:val="20"/>
    </w:rPr>
  </w:style>
  <w:style w:type="paragraph" w:styleId="18">
    <w:name w:val="HTML Preformatted"/>
    <w:basedOn w:val="1"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eastAsia="宋体" w:cs="Arial"/>
      <w:kern w:val="0"/>
      <w:sz w:val="24"/>
      <w:szCs w:val="24"/>
    </w:rPr>
  </w:style>
  <w:style w:type="paragraph" w:styleId="19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0">
    <w:name w:val="Title"/>
    <w:next w:val="1"/>
    <w:qFormat/>
    <w:uiPriority w:val="0"/>
    <w:pPr>
      <w:widowControl w:val="0"/>
      <w:spacing w:before="240" w:after="60"/>
      <w:jc w:val="center"/>
      <w:outlineLvl w:val="0"/>
    </w:pPr>
    <w:rPr>
      <w:rFonts w:ascii="Arial" w:hAnsi="Arial" w:eastAsia="宋体" w:cs="Times New Roman"/>
      <w:b/>
      <w:kern w:val="2"/>
      <w:sz w:val="32"/>
      <w:szCs w:val="22"/>
      <w:lang w:val="en-US" w:eastAsia="zh-CN" w:bidi="ar-SA"/>
    </w:rPr>
  </w:style>
  <w:style w:type="paragraph" w:styleId="21">
    <w:name w:val="Body Text First Indent 2"/>
    <w:basedOn w:val="8"/>
    <w:qFormat/>
    <w:uiPriority w:val="0"/>
    <w:pPr>
      <w:ind w:firstLine="420" w:firstLineChars="200"/>
    </w:pPr>
    <w:rPr>
      <w:rFonts w:ascii="Calibri" w:hAnsi="Calibri" w:eastAsia="宋体"/>
      <w:sz w:val="21"/>
      <w:szCs w:val="24"/>
    </w:rPr>
  </w:style>
  <w:style w:type="table" w:styleId="23">
    <w:name w:val="Table Grid"/>
    <w:basedOn w:val="22"/>
    <w:uiPriority w:val="0"/>
    <w:pPr>
      <w:widowControl w:val="0"/>
      <w:jc w:val="both"/>
    </w:pPr>
    <w:rPr>
      <w:rFonts w:eastAsia="仿宋_GB2312"/>
      <w:sz w:val="28"/>
      <w:szCs w:val="28"/>
    </w:rPr>
    <w:tblPr>
      <w:tblStyle w:val="2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Strong"/>
    <w:basedOn w:val="24"/>
    <w:qFormat/>
    <w:uiPriority w:val="0"/>
    <w:rPr>
      <w:b/>
      <w:bCs/>
    </w:rPr>
  </w:style>
  <w:style w:type="character" w:styleId="26">
    <w:name w:val="page number"/>
    <w:basedOn w:val="24"/>
    <w:uiPriority w:val="0"/>
  </w:style>
  <w:style w:type="character" w:styleId="27">
    <w:name w:val="Hyperlink"/>
    <w:basedOn w:val="24"/>
    <w:uiPriority w:val="0"/>
    <w:rPr>
      <w:color w:val="000000"/>
      <w:sz w:val="18"/>
      <w:szCs w:val="18"/>
      <w:u w:val="none"/>
    </w:rPr>
  </w:style>
  <w:style w:type="character" w:customStyle="1" w:styleId="28">
    <w:name w:val="纯文本 Char"/>
    <w:link w:val="9"/>
    <w:semiHidden/>
    <w:locked/>
    <w:uiPriority w:val="0"/>
    <w:rPr>
      <w:rFonts w:ascii="宋体" w:hAnsi="Courier New" w:eastAsia="仿宋_GB2312" w:cs="Courier New"/>
      <w:kern w:val="2"/>
      <w:sz w:val="32"/>
      <w:szCs w:val="21"/>
      <w:lang w:val="en-US" w:eastAsia="zh-CN" w:bidi="ar-SA"/>
    </w:rPr>
  </w:style>
  <w:style w:type="character" w:customStyle="1" w:styleId="29">
    <w:name w:val="正文文本缩进 3 Char"/>
    <w:link w:val="16"/>
    <w:uiPriority w:val="0"/>
    <w:rPr>
      <w:rFonts w:eastAsia="宋体"/>
      <w:kern w:val="2"/>
      <w:sz w:val="16"/>
      <w:szCs w:val="16"/>
      <w:lang w:val="en-US" w:eastAsia="zh-CN" w:bidi="ar-SA"/>
    </w:rPr>
  </w:style>
  <w:style w:type="character" w:customStyle="1" w:styleId="30">
    <w:name w:val="fontstyle31"/>
    <w:basedOn w:val="24"/>
    <w:qFormat/>
    <w:uiPriority w:val="0"/>
    <w:rPr>
      <w:rFonts w:hint="default" w:ascii="TimesNewRomanPSMT" w:hAnsi="TimesNewRomanPSMT"/>
      <w:color w:val="000000"/>
      <w:sz w:val="32"/>
      <w:szCs w:val="32"/>
    </w:rPr>
  </w:style>
  <w:style w:type="character" w:customStyle="1" w:styleId="31">
    <w:name w:val="font51"/>
    <w:basedOn w:val="24"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32">
    <w:name w:val=" Char Char"/>
    <w:uiPriority w:val="0"/>
    <w:rPr>
      <w:kern w:val="2"/>
      <w:sz w:val="16"/>
      <w:szCs w:val="16"/>
    </w:rPr>
  </w:style>
  <w:style w:type="character" w:customStyle="1" w:styleId="33">
    <w:name w:val="fontstyle51"/>
    <w:basedOn w:val="24"/>
    <w:qFormat/>
    <w:uiPriority w:val="0"/>
    <w:rPr>
      <w:rFonts w:hint="default" w:ascii="楷体_GB2312" w:hAnsi="楷体_GB2312"/>
      <w:color w:val="000000"/>
      <w:sz w:val="32"/>
      <w:szCs w:val="32"/>
    </w:rPr>
  </w:style>
  <w:style w:type="character" w:customStyle="1" w:styleId="34">
    <w:name w:val="font41"/>
    <w:basedOn w:val="24"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  <w:style w:type="character" w:customStyle="1" w:styleId="35">
    <w:name w:val="font11"/>
    <w:basedOn w:val="2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6">
    <w:name w:val="fontstyle21"/>
    <w:basedOn w:val="24"/>
    <w:qFormat/>
    <w:uiPriority w:val="0"/>
    <w:rPr>
      <w:rFonts w:hint="default" w:ascii="仿宋_GB2312" w:hAnsi="仿宋_GB2312"/>
      <w:color w:val="000000"/>
      <w:sz w:val="32"/>
      <w:szCs w:val="32"/>
    </w:rPr>
  </w:style>
  <w:style w:type="paragraph" w:customStyle="1" w:styleId="37">
    <w:name w:val="Char1"/>
    <w:basedOn w:val="1"/>
    <w:uiPriority w:val="0"/>
    <w:pPr>
      <w:spacing w:before="100" w:beforeAutospacing="1" w:after="100" w:afterAutospacing="1"/>
    </w:pPr>
    <w:rPr>
      <w:rFonts w:ascii="仿宋_GB2312"/>
      <w:b/>
    </w:rPr>
  </w:style>
  <w:style w:type="paragraph" w:customStyle="1" w:styleId="38">
    <w:name w:val="Char"/>
    <w:basedOn w:val="1"/>
    <w:semiHidden/>
    <w:uiPriority w:val="0"/>
    <w:rPr>
      <w:sz w:val="21"/>
      <w:szCs w:val="21"/>
    </w:rPr>
  </w:style>
  <w:style w:type="paragraph" w:customStyle="1" w:styleId="39">
    <w:name w:val="p0"/>
    <w:basedOn w:val="1"/>
    <w:uiPriority w:val="0"/>
    <w:pPr>
      <w:widowControl/>
    </w:pPr>
    <w:rPr>
      <w:rFonts w:eastAsia="宋体"/>
      <w:kern w:val="0"/>
      <w:sz w:val="21"/>
      <w:szCs w:val="21"/>
    </w:rPr>
  </w:style>
  <w:style w:type="paragraph" w:customStyle="1" w:styleId="40">
    <w:name w:val="p18"/>
    <w:basedOn w:val="1"/>
    <w:uiPriority w:val="0"/>
    <w:pPr>
      <w:widowControl/>
    </w:pPr>
    <w:rPr>
      <w:rFonts w:eastAsia="宋体"/>
      <w:kern w:val="0"/>
      <w:sz w:val="21"/>
      <w:szCs w:val="21"/>
    </w:rPr>
  </w:style>
  <w:style w:type="paragraph" w:customStyle="1" w:styleId="41">
    <w:name w:val=" Char"/>
    <w:basedOn w:val="6"/>
    <w:uiPriority w:val="0"/>
    <w:pPr>
      <w:spacing w:line="360" w:lineRule="auto"/>
      <w:ind w:firstLine="480" w:firstLineChars="200"/>
    </w:pPr>
    <w:rPr>
      <w:rFonts w:eastAsia="仿宋_GB2312"/>
      <w:sz w:val="32"/>
      <w:szCs w:val="32"/>
    </w:rPr>
  </w:style>
  <w:style w:type="paragraph" w:customStyle="1" w:styleId="42">
    <w:name w:val="_Style 3"/>
    <w:basedOn w:val="1"/>
    <w:uiPriority w:val="0"/>
    <w:pPr>
      <w:spacing w:line="600" w:lineRule="exact"/>
    </w:pPr>
    <w:rPr>
      <w:sz w:val="21"/>
      <w:szCs w:val="20"/>
    </w:rPr>
  </w:style>
  <w:style w:type="paragraph" w:customStyle="1" w:styleId="43">
    <w:name w:val=" Char Char Char Char Char Char Char Char Char Char"/>
    <w:basedOn w:val="1"/>
    <w:uiPriority w:val="0"/>
    <w:rPr>
      <w:rFonts w:ascii="宋体" w:hAnsi="宋体"/>
      <w:kern w:val="0"/>
      <w:sz w:val="24"/>
    </w:rPr>
  </w:style>
  <w:style w:type="paragraph" w:customStyle="1" w:styleId="44">
    <w:name w:val="Char Char Char Char Char Char Char Char"/>
    <w:basedOn w:val="1"/>
    <w:semiHidden/>
    <w:uiPriority w:val="0"/>
    <w:rPr>
      <w:sz w:val="32"/>
      <w:szCs w:val="21"/>
    </w:rPr>
  </w:style>
  <w:style w:type="paragraph" w:customStyle="1" w:styleId="45">
    <w:name w:val="大题目"/>
    <w:basedOn w:val="1"/>
    <w:uiPriority w:val="0"/>
    <w:pPr>
      <w:spacing w:line="0" w:lineRule="atLeast"/>
      <w:jc w:val="center"/>
    </w:pPr>
    <w:rPr>
      <w:rFonts w:hint="eastAsia" w:ascii="宋体" w:hAnsi="宋体" w:eastAsia="文星简小标宋"/>
      <w:sz w:val="44"/>
      <w:szCs w:val="20"/>
    </w:rPr>
  </w:style>
  <w:style w:type="paragraph" w:customStyle="1" w:styleId="46">
    <w:name w:val="p19"/>
    <w:uiPriority w:val="0"/>
    <w:rPr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23</Pages>
  <Words>10526</Words>
  <Characters>10731</Characters>
  <Lines>8</Lines>
  <Paragraphs>2</Paragraphs>
  <TotalTime>1.33333333333333</TotalTime>
  <ScaleCrop>false</ScaleCrop>
  <LinksUpToDate>false</LinksUpToDate>
  <CharactersWithSpaces>10843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2021-03-05T00:26:00Z</dcterms:created>
  <dc:creator>Administrator</dc:creator>
  <cp:lastModifiedBy>WPS_1591311884</cp:lastModifiedBy>
  <cp:lastPrinted>2023-11-15T10:05:28Z</cp:lastPrinted>
  <dcterms:modified xsi:type="dcterms:W3CDTF">2025-02-09T00:54:41Z</dcterms:modified>
  <dc:title>威海经济技术开发区管理委员会文件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50D759BE7C8241249A0018CE7B16C850_13</vt:lpwstr>
  </property>
</Properties>
</file>