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3BAD" w:rsidRPr="00074656" w:rsidRDefault="00FB74DF">
      <w:pPr>
        <w:spacing w:line="570" w:lineRule="exact"/>
        <w:jc w:val="center"/>
        <w:rPr>
          <w:rFonts w:ascii="方正小标宋简体" w:eastAsia="方正小标宋简体" w:hAnsi="文星简小标宋" w:cs="文星简小标宋"/>
          <w:sz w:val="44"/>
          <w:szCs w:val="44"/>
        </w:rPr>
      </w:pPr>
      <w:r w:rsidRPr="00074656">
        <w:rPr>
          <w:rFonts w:ascii="方正小标宋简体" w:eastAsia="方正小标宋简体" w:hAnsi="文星简小标宋" w:cs="文星简小标宋" w:hint="eastAsia"/>
          <w:sz w:val="44"/>
          <w:szCs w:val="44"/>
        </w:rPr>
        <w:t>关于</w:t>
      </w:r>
      <w:proofErr w:type="gramStart"/>
      <w:r w:rsidRPr="00074656">
        <w:rPr>
          <w:rFonts w:ascii="方正小标宋简体" w:eastAsia="方正小标宋简体" w:hAnsi="文星简小标宋" w:cs="文星简小标宋" w:hint="eastAsia"/>
          <w:sz w:val="44"/>
          <w:szCs w:val="44"/>
        </w:rPr>
        <w:t>经技区</w:t>
      </w:r>
      <w:r w:rsidRPr="00074656">
        <w:rPr>
          <w:rFonts w:ascii="方正小标宋简体" w:eastAsia="方正小标宋简体" w:hAnsi="文星简小标宋" w:cs="文星简小标宋" w:hint="eastAsia"/>
          <w:color w:val="000000"/>
          <w:sz w:val="44"/>
          <w:szCs w:val="44"/>
        </w:rPr>
        <w:t>2020</w:t>
      </w:r>
      <w:r w:rsidRPr="00074656">
        <w:rPr>
          <w:rFonts w:ascii="方正小标宋简体" w:eastAsia="方正小标宋简体" w:hAnsi="文星简小标宋" w:cs="文星简小标宋" w:hint="eastAsia"/>
          <w:sz w:val="44"/>
          <w:szCs w:val="44"/>
        </w:rPr>
        <w:t>年</w:t>
      </w:r>
      <w:proofErr w:type="gramEnd"/>
      <w:r w:rsidRPr="00074656">
        <w:rPr>
          <w:rFonts w:ascii="方正小标宋简体" w:eastAsia="方正小标宋简体" w:hAnsi="文星简小标宋" w:cs="文星简小标宋" w:hint="eastAsia"/>
          <w:sz w:val="44"/>
          <w:szCs w:val="44"/>
        </w:rPr>
        <w:t>财政特殊转移支付</w:t>
      </w:r>
    </w:p>
    <w:p w:rsidR="000C3BAD" w:rsidRPr="00074656" w:rsidRDefault="00FB74DF">
      <w:pPr>
        <w:spacing w:line="570" w:lineRule="exact"/>
        <w:jc w:val="center"/>
        <w:rPr>
          <w:rFonts w:ascii="方正小标宋简体" w:eastAsia="方正小标宋简体" w:hAnsi="文星简小标宋" w:cs="文星简小标宋"/>
          <w:sz w:val="44"/>
          <w:szCs w:val="44"/>
        </w:rPr>
      </w:pPr>
      <w:r w:rsidRPr="00074656">
        <w:rPr>
          <w:rFonts w:ascii="方正小标宋简体" w:eastAsia="方正小标宋简体" w:hAnsi="文星简小标宋" w:cs="文星简小标宋" w:hint="eastAsia"/>
          <w:sz w:val="44"/>
          <w:szCs w:val="44"/>
        </w:rPr>
        <w:t>资金的分配使用意见及预算调整</w:t>
      </w:r>
    </w:p>
    <w:p w:rsidR="000C3BAD" w:rsidRPr="00074656" w:rsidRDefault="00FB74DF">
      <w:pPr>
        <w:spacing w:line="570" w:lineRule="exact"/>
        <w:jc w:val="center"/>
        <w:rPr>
          <w:rFonts w:ascii="方正小标宋简体" w:eastAsia="方正小标宋简体" w:hAnsi="文星简小标宋" w:cs="文星简小标宋"/>
          <w:sz w:val="44"/>
          <w:szCs w:val="44"/>
        </w:rPr>
      </w:pPr>
      <w:r w:rsidRPr="00074656">
        <w:rPr>
          <w:rFonts w:ascii="方正小标宋简体" w:eastAsia="方正小标宋简体" w:hAnsi="文星简小标宋" w:cs="文星简小标宋" w:hint="eastAsia"/>
          <w:sz w:val="44"/>
          <w:szCs w:val="44"/>
        </w:rPr>
        <w:t>方案(草案）的报告</w:t>
      </w:r>
    </w:p>
    <w:p w:rsidR="000C3BAD" w:rsidRDefault="000C3BAD">
      <w:pPr>
        <w:spacing w:line="570" w:lineRule="exact"/>
        <w:jc w:val="center"/>
        <w:rPr>
          <w:rFonts w:ascii="文星简小标宋" w:eastAsia="文星简小标宋" w:hAnsi="文星简小标宋" w:cs="文星简小标宋"/>
          <w:sz w:val="44"/>
          <w:szCs w:val="44"/>
        </w:rPr>
      </w:pPr>
    </w:p>
    <w:p w:rsidR="000C3BAD" w:rsidRDefault="00FB74DF">
      <w:pPr>
        <w:pStyle w:val="a6"/>
        <w:spacing w:line="600" w:lineRule="exact"/>
        <w:rPr>
          <w:rFonts w:ascii="仿宋_GB2312" w:hAnsi="仿宋_GB2312"/>
        </w:rPr>
      </w:pPr>
      <w:r>
        <w:rPr>
          <w:rFonts w:ascii="仿宋_GB2312" w:hAnsi="仿宋_GB2312" w:hint="eastAsia"/>
          <w:snapToGrid w:val="0"/>
        </w:rPr>
        <w:t>主任、各位副主任、秘书长、各位委员：</w:t>
      </w:r>
    </w:p>
    <w:p w:rsidR="000C3BAD" w:rsidRDefault="00FB74DF">
      <w:pPr>
        <w:spacing w:line="570" w:lineRule="exact"/>
        <w:ind w:firstLineChars="200" w:firstLine="632"/>
        <w:rPr>
          <w:rFonts w:ascii="仿宋_GB2312" w:hAnsi="仿宋_GB2312"/>
        </w:rPr>
      </w:pPr>
      <w:r>
        <w:rPr>
          <w:rFonts w:ascii="仿宋_GB2312" w:hAnsi="仿宋_GB2312"/>
        </w:rPr>
        <w:t>受市政府委托，</w:t>
      </w:r>
      <w:r>
        <w:rPr>
          <w:rFonts w:ascii="仿宋_GB2312" w:hAnsi="仿宋_GB2312" w:hint="eastAsia"/>
        </w:rPr>
        <w:t>现</w:t>
      </w:r>
      <w:r>
        <w:rPr>
          <w:rFonts w:ascii="仿宋_GB2312" w:hAnsi="仿宋_GB2312"/>
        </w:rPr>
        <w:t>向市人大常委会</w:t>
      </w:r>
      <w:r>
        <w:rPr>
          <w:rFonts w:ascii="仿宋_GB2312" w:hAnsi="仿宋_GB2312" w:hint="eastAsia"/>
        </w:rPr>
        <w:t>报告</w:t>
      </w:r>
      <w:proofErr w:type="gramStart"/>
      <w:r>
        <w:rPr>
          <w:rFonts w:ascii="仿宋_GB2312" w:hAnsi="仿宋_GB2312" w:hint="eastAsia"/>
        </w:rPr>
        <w:t>经技区2020年</w:t>
      </w:r>
      <w:proofErr w:type="gramEnd"/>
      <w:r>
        <w:rPr>
          <w:rFonts w:ascii="仿宋_GB2312" w:hAnsi="仿宋_GB2312" w:hint="eastAsia"/>
        </w:rPr>
        <w:t>财政特殊转移支付资金的分配使用意见及预算调整方案（草案</w:t>
      </w:r>
      <w:r>
        <w:rPr>
          <w:rFonts w:ascii="仿宋_GB2312" w:hAnsi="仿宋_GB2312"/>
        </w:rPr>
        <w:t>）</w:t>
      </w:r>
      <w:r>
        <w:rPr>
          <w:rFonts w:ascii="仿宋_GB2312" w:hAnsi="仿宋_GB2312" w:hint="eastAsia"/>
          <w:color w:val="000000"/>
        </w:rPr>
        <w:t>，</w:t>
      </w:r>
      <w:r>
        <w:rPr>
          <w:rFonts w:ascii="仿宋_GB2312" w:hAnsi="仿宋_GB2312"/>
        </w:rPr>
        <w:t>请</w:t>
      </w:r>
      <w:proofErr w:type="gramStart"/>
      <w:r>
        <w:rPr>
          <w:rFonts w:ascii="仿宋_GB2312" w:hAnsi="仿宋_GB2312"/>
        </w:rPr>
        <w:t>予审</w:t>
      </w:r>
      <w:proofErr w:type="gramEnd"/>
      <w:r>
        <w:rPr>
          <w:rFonts w:ascii="仿宋_GB2312" w:hAnsi="仿宋_GB2312"/>
        </w:rPr>
        <w:t>议。</w:t>
      </w:r>
    </w:p>
    <w:p w:rsidR="000C3BAD" w:rsidRDefault="00FB74DF">
      <w:pPr>
        <w:spacing w:line="570" w:lineRule="exact"/>
        <w:ind w:firstLineChars="200" w:firstLine="632"/>
        <w:rPr>
          <w:rFonts w:ascii="黑体" w:eastAsia="黑体" w:hAnsi="黑体" w:cs="黑体"/>
          <w:snapToGrid w:val="0"/>
          <w:color w:val="000000"/>
        </w:rPr>
      </w:pPr>
      <w:r>
        <w:rPr>
          <w:rFonts w:ascii="黑体" w:eastAsia="黑体" w:hAnsi="黑体" w:cs="黑体" w:hint="eastAsia"/>
          <w:snapToGrid w:val="0"/>
          <w:color w:val="000000"/>
        </w:rPr>
        <w:t>一、2020年</w:t>
      </w:r>
      <w:r>
        <w:rPr>
          <w:rFonts w:ascii="黑体" w:eastAsia="黑体" w:hAnsi="黑体" w:cs="黑体"/>
          <w:snapToGrid w:val="0"/>
          <w:color w:val="000000"/>
        </w:rPr>
        <w:t>特殊转移支付</w:t>
      </w:r>
      <w:r>
        <w:rPr>
          <w:rFonts w:ascii="黑体" w:eastAsia="黑体" w:hAnsi="黑体" w:cs="黑体" w:hint="eastAsia"/>
          <w:snapToGrid w:val="0"/>
          <w:color w:val="000000"/>
        </w:rPr>
        <w:t>资金</w:t>
      </w:r>
      <w:r>
        <w:rPr>
          <w:rFonts w:ascii="黑体" w:eastAsia="黑体" w:hAnsi="黑体" w:cs="黑体"/>
          <w:snapToGrid w:val="0"/>
          <w:color w:val="000000"/>
        </w:rPr>
        <w:t>分配意见</w:t>
      </w:r>
    </w:p>
    <w:p w:rsidR="000C3BAD" w:rsidRDefault="00FB74DF">
      <w:pPr>
        <w:spacing w:line="570" w:lineRule="exact"/>
        <w:ind w:firstLineChars="200" w:firstLine="632"/>
        <w:rPr>
          <w:rFonts w:ascii="仿宋_GB2312" w:hAnsi="仿宋_GB2312"/>
        </w:rPr>
      </w:pPr>
      <w:r>
        <w:rPr>
          <w:rFonts w:ascii="仿宋_GB2312" w:hAnsi="仿宋_GB2312"/>
        </w:rPr>
        <w:t>市级下达</w:t>
      </w:r>
      <w:r>
        <w:rPr>
          <w:rFonts w:ascii="仿宋_GB2312" w:hAnsi="仿宋_GB2312" w:hint="eastAsia"/>
        </w:rPr>
        <w:t>我区特殊</w:t>
      </w:r>
      <w:r>
        <w:rPr>
          <w:rFonts w:ascii="仿宋_GB2312" w:hAnsi="仿宋_GB2312"/>
        </w:rPr>
        <w:t>转移支付资金564</w:t>
      </w:r>
      <w:r w:rsidR="00317340">
        <w:rPr>
          <w:rFonts w:ascii="仿宋_GB2312" w:hAnsi="仿宋_GB2312"/>
        </w:rPr>
        <w:t>1</w:t>
      </w:r>
      <w:r>
        <w:rPr>
          <w:rFonts w:ascii="仿宋_GB2312" w:hAnsi="仿宋_GB2312" w:hint="eastAsia"/>
        </w:rPr>
        <w:t>万元</w:t>
      </w:r>
      <w:r>
        <w:rPr>
          <w:rFonts w:ascii="仿宋_GB2312" w:hAnsi="仿宋_GB2312"/>
        </w:rPr>
        <w:t>。</w:t>
      </w:r>
      <w:r>
        <w:rPr>
          <w:rFonts w:ascii="仿宋_GB2312" w:hAnsi="仿宋_GB2312" w:hint="eastAsia"/>
          <w:color w:val="000000"/>
        </w:rPr>
        <w:t>按照</w:t>
      </w:r>
      <w:r>
        <w:rPr>
          <w:rFonts w:ascii="仿宋_GB2312" w:hAnsi="仿宋_GB2312"/>
          <w:color w:val="000000"/>
        </w:rPr>
        <w:t>上级政策要求</w:t>
      </w:r>
      <w:r>
        <w:rPr>
          <w:rFonts w:ascii="仿宋_GB2312" w:hAnsi="仿宋_GB2312" w:hint="eastAsia"/>
          <w:color w:val="000000"/>
        </w:rPr>
        <w:t>，拟</w:t>
      </w:r>
      <w:r>
        <w:rPr>
          <w:rFonts w:ascii="仿宋_GB2312" w:hAnsi="仿宋_GB2312"/>
          <w:color w:val="000000"/>
        </w:rPr>
        <w:t>分配如下：</w:t>
      </w:r>
      <w:r>
        <w:rPr>
          <w:rFonts w:ascii="仿宋_GB2312" w:hAnsi="仿宋_GB2312" w:hint="eastAsia"/>
          <w:color w:val="000000"/>
        </w:rPr>
        <w:t>安排用于应急物资保障体系建设</w:t>
      </w:r>
      <w:r>
        <w:rPr>
          <w:rFonts w:ascii="仿宋_GB2312" w:hAnsi="仿宋_GB2312"/>
          <w:color w:val="000000"/>
        </w:rPr>
        <w:t>5531</w:t>
      </w:r>
      <w:r>
        <w:rPr>
          <w:rFonts w:ascii="仿宋_GB2312" w:hAnsi="仿宋_GB2312" w:hint="eastAsia"/>
          <w:color w:val="000000"/>
        </w:rPr>
        <w:t>万元，新型冠状病毒肺炎疫情资金4</w:t>
      </w:r>
      <w:r w:rsidR="00317340">
        <w:rPr>
          <w:rFonts w:ascii="仿宋_GB2312" w:hAnsi="仿宋_GB2312"/>
          <w:color w:val="000000"/>
        </w:rPr>
        <w:t>5</w:t>
      </w:r>
      <w:r>
        <w:rPr>
          <w:rFonts w:ascii="仿宋_GB2312" w:hAnsi="仿宋_GB2312" w:hint="eastAsia"/>
          <w:color w:val="000000"/>
        </w:rPr>
        <w:t>万元，困难群众救</w:t>
      </w:r>
      <w:bookmarkStart w:id="0" w:name="_GoBack"/>
      <w:bookmarkEnd w:id="0"/>
      <w:r>
        <w:rPr>
          <w:rFonts w:ascii="仿宋_GB2312" w:hAnsi="仿宋_GB2312" w:hint="eastAsia"/>
          <w:color w:val="000000"/>
        </w:rPr>
        <w:t>助补助</w:t>
      </w:r>
      <w:r w:rsidR="00317340">
        <w:rPr>
          <w:rFonts w:ascii="仿宋_GB2312" w:hAnsi="仿宋_GB2312"/>
          <w:color w:val="000000"/>
        </w:rPr>
        <w:t>30</w:t>
      </w:r>
      <w:r>
        <w:rPr>
          <w:rFonts w:ascii="仿宋_GB2312" w:hAnsi="仿宋_GB2312" w:hint="eastAsia"/>
          <w:color w:val="000000"/>
        </w:rPr>
        <w:t>万元，公共卫生体系建设和重大疫情防控救治体系建设21万元，居民基本养老保险项目14万元。</w:t>
      </w:r>
    </w:p>
    <w:p w:rsidR="000C3BAD" w:rsidRDefault="00FB74DF">
      <w:pPr>
        <w:spacing w:line="570" w:lineRule="exact"/>
        <w:ind w:firstLineChars="200" w:firstLine="632"/>
        <w:rPr>
          <w:rFonts w:ascii="仿宋_GB2312" w:eastAsia="黑体" w:hAnsi="仿宋_GB2312"/>
          <w:color w:val="000000"/>
        </w:rPr>
      </w:pPr>
      <w:r>
        <w:rPr>
          <w:rFonts w:ascii="仿宋_GB2312" w:eastAsia="黑体" w:hAnsi="仿宋_GB2312" w:hint="eastAsia"/>
          <w:snapToGrid w:val="0"/>
          <w:color w:val="000000"/>
        </w:rPr>
        <w:t>二</w:t>
      </w:r>
      <w:r>
        <w:rPr>
          <w:rFonts w:ascii="仿宋_GB2312" w:eastAsia="黑体" w:hAnsi="仿宋_GB2312"/>
          <w:snapToGrid w:val="0"/>
          <w:color w:val="000000"/>
        </w:rPr>
        <w:t>、预算调整</w:t>
      </w:r>
      <w:r>
        <w:rPr>
          <w:rFonts w:ascii="仿宋_GB2312" w:eastAsia="黑体" w:hAnsi="仿宋_GB2312" w:hint="eastAsia"/>
          <w:snapToGrid w:val="0"/>
          <w:color w:val="000000"/>
        </w:rPr>
        <w:t>方案</w:t>
      </w:r>
    </w:p>
    <w:p w:rsidR="000C3BAD" w:rsidRDefault="00FB74DF">
      <w:pPr>
        <w:adjustRightInd w:val="0"/>
        <w:snapToGrid w:val="0"/>
        <w:spacing w:line="570" w:lineRule="exact"/>
        <w:ind w:firstLine="640"/>
        <w:rPr>
          <w:rFonts w:ascii="楷体_GB2312" w:eastAsia="楷体_GB2312" w:hAnsi="楷体_GB2312" w:cs="楷体_GB2312"/>
          <w:color w:val="000000"/>
        </w:rPr>
      </w:pPr>
      <w:r>
        <w:rPr>
          <w:rFonts w:ascii="楷体_GB2312" w:eastAsia="楷体_GB2312" w:hAnsi="楷体_GB2312" w:cs="楷体_GB2312" w:hint="eastAsia"/>
          <w:color w:val="000000"/>
        </w:rPr>
        <w:t>（一）一般公共预算调整情况。</w:t>
      </w:r>
      <w:r>
        <w:rPr>
          <w:rFonts w:ascii="仿宋_GB2312" w:hAnsi="仿宋_GB2312" w:hint="eastAsia"/>
          <w:color w:val="000000"/>
        </w:rPr>
        <w:t>区级一般公共预算的“一般性转移支付收入”</w:t>
      </w:r>
      <w:r>
        <w:rPr>
          <w:rFonts w:hint="eastAsia"/>
        </w:rPr>
        <w:t xml:space="preserve"> </w:t>
      </w:r>
      <w:r>
        <w:rPr>
          <w:rFonts w:ascii="仿宋_GB2312" w:hAnsi="仿宋_GB2312" w:hint="eastAsia"/>
          <w:color w:val="000000"/>
        </w:rPr>
        <w:t>由2020年</w:t>
      </w:r>
      <w:r>
        <w:rPr>
          <w:rFonts w:ascii="仿宋_GB2312" w:hAnsi="仿宋_GB2312"/>
          <w:color w:val="000000"/>
        </w:rPr>
        <w:t>10</w:t>
      </w:r>
      <w:r>
        <w:rPr>
          <w:rFonts w:ascii="仿宋_GB2312" w:hAnsi="仿宋_GB2312" w:hint="eastAsia"/>
          <w:color w:val="000000"/>
        </w:rPr>
        <w:t>月</w:t>
      </w:r>
      <w:r>
        <w:rPr>
          <w:rFonts w:ascii="仿宋_GB2312" w:hAnsi="仿宋_GB2312"/>
          <w:color w:val="000000"/>
        </w:rPr>
        <w:t>29</w:t>
      </w:r>
      <w:r>
        <w:rPr>
          <w:rFonts w:ascii="仿宋_GB2312" w:hAnsi="仿宋_GB2312" w:hint="eastAsia"/>
          <w:color w:val="000000"/>
        </w:rPr>
        <w:t>日向威海市第十七届人大常委会第二十八次会议报告的</w:t>
      </w:r>
      <w:r>
        <w:rPr>
          <w:rFonts w:ascii="仿宋_GB2312" w:hAnsi="仿宋_GB2312"/>
          <w:color w:val="000000"/>
        </w:rPr>
        <w:t>25247</w:t>
      </w:r>
      <w:r>
        <w:rPr>
          <w:rFonts w:ascii="仿宋_GB2312" w:hAnsi="仿宋_GB2312" w:hint="eastAsia"/>
          <w:color w:val="000000"/>
        </w:rPr>
        <w:t>万元调增至</w:t>
      </w:r>
      <w:r>
        <w:rPr>
          <w:rFonts w:ascii="仿宋_GB2312" w:hAnsi="仿宋_GB2312"/>
          <w:color w:val="000000"/>
        </w:rPr>
        <w:t>30888</w:t>
      </w:r>
      <w:r>
        <w:rPr>
          <w:rFonts w:ascii="仿宋_GB2312" w:hAnsi="仿宋_GB2312" w:hint="eastAsia"/>
          <w:color w:val="000000"/>
        </w:rPr>
        <w:t>万元，增加</w:t>
      </w:r>
      <w:r>
        <w:rPr>
          <w:rFonts w:ascii="仿宋_GB2312" w:hAnsi="仿宋_GB2312"/>
          <w:color w:val="000000"/>
        </w:rPr>
        <w:t>5641</w:t>
      </w:r>
      <w:r>
        <w:rPr>
          <w:rFonts w:ascii="仿宋_GB2312" w:hAnsi="仿宋_GB2312" w:hint="eastAsia"/>
          <w:color w:val="000000"/>
        </w:rPr>
        <w:t>万元（全部为特殊转移支付）；支出相应增加</w:t>
      </w:r>
      <w:r>
        <w:rPr>
          <w:rFonts w:ascii="仿宋_GB2312" w:hAnsi="仿宋_GB2312"/>
          <w:color w:val="000000"/>
        </w:rPr>
        <w:t>5641</w:t>
      </w:r>
      <w:r>
        <w:rPr>
          <w:rFonts w:ascii="仿宋_GB2312" w:hAnsi="仿宋_GB2312" w:hint="eastAsia"/>
          <w:color w:val="000000"/>
        </w:rPr>
        <w:t>万元，其中：</w:t>
      </w:r>
      <w:r>
        <w:rPr>
          <w:rFonts w:ascii="仿宋_GB2312" w:hAnsi="仿宋_GB2312"/>
          <w:color w:val="000000"/>
        </w:rPr>
        <w:t>5531</w:t>
      </w:r>
      <w:r>
        <w:rPr>
          <w:rFonts w:ascii="仿宋_GB2312" w:hAnsi="仿宋_GB2312" w:hint="eastAsia"/>
          <w:color w:val="000000"/>
        </w:rPr>
        <w:t>万元用于应急物资保障体系建设，通过“粮油物资</w:t>
      </w:r>
      <w:r>
        <w:rPr>
          <w:rFonts w:ascii="仿宋_GB2312" w:hAnsi="仿宋_GB2312"/>
          <w:color w:val="000000"/>
        </w:rPr>
        <w:t>储备</w:t>
      </w:r>
      <w:r>
        <w:rPr>
          <w:rFonts w:ascii="仿宋_GB2312" w:hAnsi="仿宋_GB2312" w:hint="eastAsia"/>
          <w:color w:val="000000"/>
        </w:rPr>
        <w:t>支出”列支，</w:t>
      </w:r>
      <w:r>
        <w:rPr>
          <w:rFonts w:ascii="仿宋_GB2312" w:hAnsi="仿宋_GB2312"/>
          <w:color w:val="000000"/>
        </w:rPr>
        <w:t>44</w:t>
      </w:r>
      <w:r>
        <w:rPr>
          <w:rFonts w:ascii="仿宋_GB2312" w:hAnsi="仿宋_GB2312" w:hint="eastAsia"/>
          <w:color w:val="000000"/>
        </w:rPr>
        <w:t>万元用于困难群众救助和居民基本养老保险，通过“社会保障</w:t>
      </w:r>
      <w:r>
        <w:rPr>
          <w:rFonts w:ascii="仿宋_GB2312" w:hAnsi="仿宋_GB2312"/>
          <w:color w:val="000000"/>
        </w:rPr>
        <w:t>和就业</w:t>
      </w:r>
      <w:r>
        <w:rPr>
          <w:rFonts w:ascii="仿宋_GB2312" w:hAnsi="仿宋_GB2312" w:hint="eastAsia"/>
          <w:color w:val="000000"/>
        </w:rPr>
        <w:t>支出”列支，6</w:t>
      </w:r>
      <w:r>
        <w:rPr>
          <w:rFonts w:ascii="仿宋_GB2312" w:hAnsi="仿宋_GB2312"/>
          <w:color w:val="000000"/>
        </w:rPr>
        <w:t>6</w:t>
      </w:r>
      <w:r>
        <w:rPr>
          <w:rFonts w:ascii="仿宋_GB2312" w:hAnsi="仿宋_GB2312" w:hint="eastAsia"/>
          <w:color w:val="000000"/>
        </w:rPr>
        <w:t>万元用于防疫资金，通过</w:t>
      </w:r>
      <w:r>
        <w:rPr>
          <w:rFonts w:ascii="仿宋_GB2312" w:hAnsi="仿宋_GB2312" w:hint="eastAsia"/>
          <w:color w:val="000000"/>
        </w:rPr>
        <w:lastRenderedPageBreak/>
        <w:t>“卫生健康支出”列支。</w:t>
      </w:r>
    </w:p>
    <w:p w:rsidR="000C3BAD" w:rsidRDefault="00FB74DF">
      <w:pPr>
        <w:adjustRightInd w:val="0"/>
        <w:snapToGrid w:val="0"/>
        <w:spacing w:line="570" w:lineRule="exact"/>
        <w:ind w:firstLine="640"/>
        <w:rPr>
          <w:rFonts w:ascii="仿宋_GB2312" w:hAnsi="仿宋_GB2312"/>
          <w:color w:val="000000"/>
        </w:rPr>
      </w:pPr>
      <w:r>
        <w:rPr>
          <w:rFonts w:ascii="仿宋_GB2312" w:hAnsi="仿宋_GB2312" w:hint="eastAsia"/>
          <w:color w:val="000000"/>
        </w:rPr>
        <w:t>经上述调整，2020年区级一般公共预算收入（支出）总计由</w:t>
      </w:r>
      <w:r>
        <w:rPr>
          <w:rFonts w:ascii="仿宋_GB2312" w:hAnsi="仿宋_GB2312"/>
          <w:color w:val="000000"/>
        </w:rPr>
        <w:t>362870</w:t>
      </w:r>
      <w:r>
        <w:rPr>
          <w:rFonts w:ascii="仿宋_GB2312" w:hAnsi="仿宋_GB2312" w:hint="eastAsia"/>
          <w:color w:val="000000"/>
        </w:rPr>
        <w:t>万元调整至</w:t>
      </w:r>
      <w:r>
        <w:rPr>
          <w:rFonts w:ascii="仿宋_GB2312" w:hAnsi="仿宋_GB2312"/>
          <w:color w:val="000000"/>
        </w:rPr>
        <w:t>368511</w:t>
      </w:r>
      <w:r>
        <w:rPr>
          <w:rFonts w:ascii="仿宋_GB2312" w:hAnsi="仿宋_GB2312" w:hint="eastAsia"/>
          <w:color w:val="000000"/>
        </w:rPr>
        <w:t>万元。</w:t>
      </w:r>
    </w:p>
    <w:p w:rsidR="000C3BAD" w:rsidRDefault="00FB74DF">
      <w:pPr>
        <w:adjustRightInd w:val="0"/>
        <w:snapToGrid w:val="0"/>
        <w:spacing w:line="570" w:lineRule="exact"/>
        <w:ind w:firstLineChars="200" w:firstLine="632"/>
        <w:rPr>
          <w:rFonts w:ascii="仿宋_GB2312" w:hAnsi="仿宋_GB2312" w:cs="仿宋_GB2312"/>
          <w:color w:val="000000"/>
        </w:rPr>
      </w:pPr>
      <w:r>
        <w:rPr>
          <w:rFonts w:ascii="楷体_GB2312" w:eastAsia="楷体_GB2312" w:hAnsi="楷体_GB2312" w:cs="楷体_GB2312" w:hint="eastAsia"/>
          <w:color w:val="000000"/>
        </w:rPr>
        <w:t>（二）政府性基金预算调整情况。</w:t>
      </w:r>
      <w:r>
        <w:rPr>
          <w:rFonts w:ascii="仿宋_GB2312" w:hAnsi="仿宋_GB2312" w:cs="仿宋_GB2312" w:hint="eastAsia"/>
          <w:szCs w:val="20"/>
        </w:rPr>
        <w:t>第四季度</w:t>
      </w:r>
      <w:r>
        <w:rPr>
          <w:rFonts w:ascii="仿宋_GB2312" w:hAnsi="仿宋_GB2312" w:cs="仿宋_GB2312" w:hint="eastAsia"/>
          <w:color w:val="000000"/>
        </w:rPr>
        <w:t>我区</w:t>
      </w:r>
      <w:r>
        <w:rPr>
          <w:rFonts w:ascii="仿宋_GB2312" w:hAnsi="仿宋_GB2312" w:cs="仿宋_GB2312" w:hint="eastAsia"/>
          <w:szCs w:val="20"/>
        </w:rPr>
        <w:t>加快土地拍卖进度，土地出让收入较年初预算增加，2020年区级预算收支发生变化，建议加以调整</w:t>
      </w:r>
      <w:r>
        <w:rPr>
          <w:rFonts w:ascii="仿宋_GB2312" w:hAnsi="仿宋_GB2312" w:cs="仿宋_GB2312" w:hint="eastAsia"/>
          <w:color w:val="000000"/>
        </w:rPr>
        <w:t>。</w:t>
      </w:r>
      <w:r>
        <w:rPr>
          <w:rFonts w:ascii="仿宋_GB2312" w:hAnsi="仿宋_GB2312" w:cs="仿宋_GB2312" w:hint="eastAsia"/>
          <w:szCs w:val="20"/>
        </w:rPr>
        <w:t>区级政府性基金预算的“政府性基金补助收入”</w:t>
      </w:r>
      <w:r>
        <w:rPr>
          <w:rFonts w:ascii="仿宋_GB2312" w:hAnsi="仿宋_GB2312" w:cs="仿宋_GB2312" w:hint="eastAsia"/>
        </w:rPr>
        <w:t>由</w:t>
      </w:r>
      <w:r>
        <w:rPr>
          <w:rFonts w:ascii="仿宋_GB2312" w:hAnsi="仿宋_GB2312" w:cs="仿宋_GB2312" w:hint="eastAsia"/>
          <w:color w:val="000000"/>
        </w:rPr>
        <w:t>2020年10月29日向威海市第十七届人大常委会第二十八次会议报告</w:t>
      </w:r>
      <w:r>
        <w:rPr>
          <w:rFonts w:ascii="仿宋_GB2312" w:hAnsi="仿宋_GB2312" w:cs="仿宋_GB2312" w:hint="eastAsia"/>
        </w:rPr>
        <w:t>的98716</w:t>
      </w:r>
      <w:r>
        <w:rPr>
          <w:rFonts w:ascii="仿宋_GB2312" w:hAnsi="仿宋_GB2312" w:cs="仿宋_GB2312" w:hint="eastAsia"/>
          <w:szCs w:val="20"/>
        </w:rPr>
        <w:t>万元调增至189000万元，增加90284万元；扣除土地拍卖成本64255万元，基金财力增加26029万元，安排用于支付拆迁补偿款21029万元，</w:t>
      </w:r>
      <w:proofErr w:type="gramStart"/>
      <w:r>
        <w:rPr>
          <w:rFonts w:ascii="仿宋_GB2312" w:hAnsi="仿宋_GB2312" w:cs="仿宋_GB2312" w:hint="eastAsia"/>
          <w:szCs w:val="20"/>
        </w:rPr>
        <w:t>威海湾暨刘公岛</w:t>
      </w:r>
      <w:proofErr w:type="gramEnd"/>
      <w:r>
        <w:rPr>
          <w:rFonts w:ascii="仿宋_GB2312" w:hAnsi="仿宋_GB2312" w:cs="仿宋_GB2312" w:hint="eastAsia"/>
          <w:szCs w:val="20"/>
        </w:rPr>
        <w:t xml:space="preserve">景观照明及南水北调基本水费市区共担资金5000万元。支出通过“国有土地使用权出让收入安排的支出”列支。 </w:t>
      </w:r>
    </w:p>
    <w:p w:rsidR="000C3BAD" w:rsidRDefault="00FB74DF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  <w:r>
        <w:rPr>
          <w:rFonts w:ascii="仿宋_GB2312" w:hAnsi="仿宋_GB2312" w:cs="仿宋_GB2312" w:hint="eastAsia"/>
        </w:rPr>
        <w:t>经上述调整，2020年区级政府性基金收入（支出）总计由</w:t>
      </w:r>
      <w:r>
        <w:rPr>
          <w:rFonts w:ascii="仿宋_GB2312" w:hAnsi="仿宋_GB2312" w:cs="仿宋_GB2312"/>
        </w:rPr>
        <w:t>294862</w:t>
      </w:r>
      <w:r>
        <w:rPr>
          <w:rFonts w:ascii="仿宋_GB2312" w:hAnsi="仿宋_GB2312" w:cs="仿宋_GB2312" w:hint="eastAsia"/>
        </w:rPr>
        <w:t>万元调增至</w:t>
      </w:r>
      <w:r>
        <w:rPr>
          <w:rFonts w:ascii="仿宋_GB2312" w:hAnsi="仿宋_GB2312" w:cs="仿宋_GB2312"/>
        </w:rPr>
        <w:t>385146</w:t>
      </w:r>
      <w:r>
        <w:rPr>
          <w:rFonts w:ascii="仿宋_GB2312" w:hAnsi="仿宋_GB2312" w:cs="仿宋_GB2312" w:hint="eastAsia"/>
        </w:rPr>
        <w:t>万元。</w:t>
      </w: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Default="000C3BAD">
      <w:pPr>
        <w:adjustRightInd w:val="0"/>
        <w:snapToGrid w:val="0"/>
        <w:spacing w:line="600" w:lineRule="exact"/>
        <w:ind w:firstLineChars="200" w:firstLine="632"/>
        <w:rPr>
          <w:rFonts w:ascii="仿宋_GB2312" w:hAnsi="仿宋_GB2312" w:cs="仿宋_GB2312"/>
        </w:rPr>
      </w:pPr>
    </w:p>
    <w:p w:rsidR="000C3BAD" w:rsidRPr="000C6258" w:rsidRDefault="000C3BAD" w:rsidP="000C6258">
      <w:pPr>
        <w:adjustRightInd w:val="0"/>
        <w:snapToGrid w:val="0"/>
        <w:spacing w:line="600" w:lineRule="exact"/>
        <w:rPr>
          <w:rFonts w:ascii="仿宋_GB2312" w:hAnsi="仿宋_GB2312" w:cs="仿宋_GB2312"/>
        </w:rPr>
      </w:pPr>
    </w:p>
    <w:sectPr w:rsidR="000C3BAD" w:rsidRPr="000C6258">
      <w:footerReference w:type="even" r:id="rId6"/>
      <w:footerReference w:type="default" r:id="rId7"/>
      <w:pgSz w:w="11906" w:h="16838"/>
      <w:pgMar w:top="2098" w:right="1474" w:bottom="1871" w:left="1588" w:header="851" w:footer="1417" w:gutter="0"/>
      <w:cols w:space="720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E8E" w:rsidRDefault="00717E8E">
      <w:r>
        <w:separator/>
      </w:r>
    </w:p>
  </w:endnote>
  <w:endnote w:type="continuationSeparator" w:id="0">
    <w:p w:rsidR="00717E8E" w:rsidRDefault="00717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BAD" w:rsidRDefault="000C3BAD">
    <w:pPr>
      <w:pStyle w:val="a9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BAD" w:rsidRDefault="000C3BAD">
    <w:pPr>
      <w:ind w:firstLineChars="2700" w:firstLine="7560"/>
      <w:rPr>
        <w:rFonts w:ascii="宋体" w:eastAsia="宋体" w:hAns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E8E" w:rsidRDefault="00717E8E">
      <w:r>
        <w:separator/>
      </w:r>
    </w:p>
  </w:footnote>
  <w:footnote w:type="continuationSeparator" w:id="0">
    <w:p w:rsidR="00717E8E" w:rsidRDefault="00717E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CE6"/>
    <w:rsid w:val="00005241"/>
    <w:rsid w:val="00012153"/>
    <w:rsid w:val="00014D90"/>
    <w:rsid w:val="00021A9B"/>
    <w:rsid w:val="0002465C"/>
    <w:rsid w:val="0003599F"/>
    <w:rsid w:val="000402D4"/>
    <w:rsid w:val="00043711"/>
    <w:rsid w:val="00047FF0"/>
    <w:rsid w:val="00054966"/>
    <w:rsid w:val="00056744"/>
    <w:rsid w:val="000646A6"/>
    <w:rsid w:val="0007156C"/>
    <w:rsid w:val="00074656"/>
    <w:rsid w:val="00077964"/>
    <w:rsid w:val="000805C0"/>
    <w:rsid w:val="00080ED7"/>
    <w:rsid w:val="0008733E"/>
    <w:rsid w:val="000902AE"/>
    <w:rsid w:val="000B0615"/>
    <w:rsid w:val="000B5999"/>
    <w:rsid w:val="000C1F5D"/>
    <w:rsid w:val="000C3BAD"/>
    <w:rsid w:val="000C5D05"/>
    <w:rsid w:val="000C6258"/>
    <w:rsid w:val="000C6F34"/>
    <w:rsid w:val="000C6FE0"/>
    <w:rsid w:val="000D4D9D"/>
    <w:rsid w:val="000E49C6"/>
    <w:rsid w:val="000F343F"/>
    <w:rsid w:val="000F412E"/>
    <w:rsid w:val="000F479F"/>
    <w:rsid w:val="000F4AB4"/>
    <w:rsid w:val="001107A6"/>
    <w:rsid w:val="00112DFF"/>
    <w:rsid w:val="001168C0"/>
    <w:rsid w:val="00120292"/>
    <w:rsid w:val="00120AA1"/>
    <w:rsid w:val="00123D38"/>
    <w:rsid w:val="001308BD"/>
    <w:rsid w:val="00135B3D"/>
    <w:rsid w:val="0014533B"/>
    <w:rsid w:val="00145F44"/>
    <w:rsid w:val="00154AF7"/>
    <w:rsid w:val="00154B56"/>
    <w:rsid w:val="00166C01"/>
    <w:rsid w:val="00185EC4"/>
    <w:rsid w:val="001974BE"/>
    <w:rsid w:val="001A371C"/>
    <w:rsid w:val="001B54FD"/>
    <w:rsid w:val="001C069C"/>
    <w:rsid w:val="001C1BF8"/>
    <w:rsid w:val="001D70A0"/>
    <w:rsid w:val="001E39C7"/>
    <w:rsid w:val="001F3609"/>
    <w:rsid w:val="00201040"/>
    <w:rsid w:val="0020607A"/>
    <w:rsid w:val="00213BAF"/>
    <w:rsid w:val="00214D2E"/>
    <w:rsid w:val="00217B9A"/>
    <w:rsid w:val="002266F3"/>
    <w:rsid w:val="002357A3"/>
    <w:rsid w:val="00263247"/>
    <w:rsid w:val="0026539E"/>
    <w:rsid w:val="00273DCD"/>
    <w:rsid w:val="00274456"/>
    <w:rsid w:val="00280F51"/>
    <w:rsid w:val="00284328"/>
    <w:rsid w:val="0029012B"/>
    <w:rsid w:val="0029605F"/>
    <w:rsid w:val="002A37FA"/>
    <w:rsid w:val="002A5908"/>
    <w:rsid w:val="002B1541"/>
    <w:rsid w:val="002C3BF9"/>
    <w:rsid w:val="002D1E28"/>
    <w:rsid w:val="002E413D"/>
    <w:rsid w:val="002E7EFB"/>
    <w:rsid w:val="002F1481"/>
    <w:rsid w:val="0030546B"/>
    <w:rsid w:val="00315FE2"/>
    <w:rsid w:val="00316ED6"/>
    <w:rsid w:val="00317340"/>
    <w:rsid w:val="00324CF4"/>
    <w:rsid w:val="0033013F"/>
    <w:rsid w:val="00335CC2"/>
    <w:rsid w:val="003431E0"/>
    <w:rsid w:val="00343ABE"/>
    <w:rsid w:val="00343C02"/>
    <w:rsid w:val="00347902"/>
    <w:rsid w:val="00351C6A"/>
    <w:rsid w:val="00354B6F"/>
    <w:rsid w:val="00354CE1"/>
    <w:rsid w:val="003559A0"/>
    <w:rsid w:val="00364BFB"/>
    <w:rsid w:val="003662A5"/>
    <w:rsid w:val="0037211B"/>
    <w:rsid w:val="003777E6"/>
    <w:rsid w:val="00377DA6"/>
    <w:rsid w:val="00390BC0"/>
    <w:rsid w:val="00397E9C"/>
    <w:rsid w:val="003A05EE"/>
    <w:rsid w:val="003D12B8"/>
    <w:rsid w:val="003D32BD"/>
    <w:rsid w:val="003E58CB"/>
    <w:rsid w:val="00401C7D"/>
    <w:rsid w:val="00401D5F"/>
    <w:rsid w:val="00407F4D"/>
    <w:rsid w:val="00416191"/>
    <w:rsid w:val="004167AB"/>
    <w:rsid w:val="00416FB4"/>
    <w:rsid w:val="00417B33"/>
    <w:rsid w:val="0043641D"/>
    <w:rsid w:val="00451506"/>
    <w:rsid w:val="00456589"/>
    <w:rsid w:val="00463A19"/>
    <w:rsid w:val="004644E8"/>
    <w:rsid w:val="004652B5"/>
    <w:rsid w:val="0046779C"/>
    <w:rsid w:val="004677EC"/>
    <w:rsid w:val="00472896"/>
    <w:rsid w:val="00477BE2"/>
    <w:rsid w:val="004801EF"/>
    <w:rsid w:val="00493577"/>
    <w:rsid w:val="00497D21"/>
    <w:rsid w:val="004A3B0D"/>
    <w:rsid w:val="004B0AAA"/>
    <w:rsid w:val="004C05AF"/>
    <w:rsid w:val="004C3087"/>
    <w:rsid w:val="004C3B54"/>
    <w:rsid w:val="004C44D6"/>
    <w:rsid w:val="004D0468"/>
    <w:rsid w:val="004E0E07"/>
    <w:rsid w:val="004E1FEB"/>
    <w:rsid w:val="004E4770"/>
    <w:rsid w:val="004F02EC"/>
    <w:rsid w:val="004F1F26"/>
    <w:rsid w:val="00526B6B"/>
    <w:rsid w:val="00533B97"/>
    <w:rsid w:val="0053514F"/>
    <w:rsid w:val="005452DB"/>
    <w:rsid w:val="0055095B"/>
    <w:rsid w:val="005534AF"/>
    <w:rsid w:val="00557010"/>
    <w:rsid w:val="005573C9"/>
    <w:rsid w:val="005574C3"/>
    <w:rsid w:val="00565D71"/>
    <w:rsid w:val="00566641"/>
    <w:rsid w:val="00570E8C"/>
    <w:rsid w:val="00571697"/>
    <w:rsid w:val="00584A81"/>
    <w:rsid w:val="005B03F2"/>
    <w:rsid w:val="005D703A"/>
    <w:rsid w:val="005E1263"/>
    <w:rsid w:val="005E4357"/>
    <w:rsid w:val="005E71EB"/>
    <w:rsid w:val="005E78A6"/>
    <w:rsid w:val="005F4751"/>
    <w:rsid w:val="00604717"/>
    <w:rsid w:val="0061255E"/>
    <w:rsid w:val="00613D91"/>
    <w:rsid w:val="00613DA9"/>
    <w:rsid w:val="00626FEB"/>
    <w:rsid w:val="00630F45"/>
    <w:rsid w:val="00632D4C"/>
    <w:rsid w:val="00637ABD"/>
    <w:rsid w:val="0065034A"/>
    <w:rsid w:val="006541EA"/>
    <w:rsid w:val="00654228"/>
    <w:rsid w:val="0065642A"/>
    <w:rsid w:val="00667553"/>
    <w:rsid w:val="0069323A"/>
    <w:rsid w:val="006940B1"/>
    <w:rsid w:val="00694E67"/>
    <w:rsid w:val="00695CC8"/>
    <w:rsid w:val="006A35F1"/>
    <w:rsid w:val="006A6AF2"/>
    <w:rsid w:val="006A7CB3"/>
    <w:rsid w:val="006B4B82"/>
    <w:rsid w:val="006C5932"/>
    <w:rsid w:val="006D665E"/>
    <w:rsid w:val="006D72E1"/>
    <w:rsid w:val="006E1D32"/>
    <w:rsid w:val="006E36DB"/>
    <w:rsid w:val="006E5CA2"/>
    <w:rsid w:val="006E66AE"/>
    <w:rsid w:val="006E7859"/>
    <w:rsid w:val="006F11CF"/>
    <w:rsid w:val="006F28DC"/>
    <w:rsid w:val="006F332B"/>
    <w:rsid w:val="006F60D4"/>
    <w:rsid w:val="006F67E1"/>
    <w:rsid w:val="00703195"/>
    <w:rsid w:val="007054D9"/>
    <w:rsid w:val="00715344"/>
    <w:rsid w:val="00717E8E"/>
    <w:rsid w:val="00717F70"/>
    <w:rsid w:val="007240F9"/>
    <w:rsid w:val="00736CE7"/>
    <w:rsid w:val="00743756"/>
    <w:rsid w:val="00745413"/>
    <w:rsid w:val="007455C9"/>
    <w:rsid w:val="0074565B"/>
    <w:rsid w:val="007458A4"/>
    <w:rsid w:val="00752B5A"/>
    <w:rsid w:val="00754B0F"/>
    <w:rsid w:val="007566AE"/>
    <w:rsid w:val="00757F36"/>
    <w:rsid w:val="00761236"/>
    <w:rsid w:val="007660A6"/>
    <w:rsid w:val="00770085"/>
    <w:rsid w:val="007718D3"/>
    <w:rsid w:val="007876A3"/>
    <w:rsid w:val="00793CCB"/>
    <w:rsid w:val="007A062C"/>
    <w:rsid w:val="007B596C"/>
    <w:rsid w:val="007C1A3A"/>
    <w:rsid w:val="007C7F98"/>
    <w:rsid w:val="007D2BFE"/>
    <w:rsid w:val="007D656E"/>
    <w:rsid w:val="007E639D"/>
    <w:rsid w:val="007F20BC"/>
    <w:rsid w:val="00801726"/>
    <w:rsid w:val="00803C17"/>
    <w:rsid w:val="00803F3E"/>
    <w:rsid w:val="00822E92"/>
    <w:rsid w:val="008325EB"/>
    <w:rsid w:val="00832BFC"/>
    <w:rsid w:val="00834317"/>
    <w:rsid w:val="008422F6"/>
    <w:rsid w:val="008438DD"/>
    <w:rsid w:val="00843A12"/>
    <w:rsid w:val="008448E1"/>
    <w:rsid w:val="00845E05"/>
    <w:rsid w:val="008522E3"/>
    <w:rsid w:val="0085593F"/>
    <w:rsid w:val="00856E2D"/>
    <w:rsid w:val="00861D27"/>
    <w:rsid w:val="008625CA"/>
    <w:rsid w:val="008646CD"/>
    <w:rsid w:val="00890F08"/>
    <w:rsid w:val="008A001C"/>
    <w:rsid w:val="008A059B"/>
    <w:rsid w:val="008A0B74"/>
    <w:rsid w:val="008A1EDB"/>
    <w:rsid w:val="008A6A2F"/>
    <w:rsid w:val="008B458D"/>
    <w:rsid w:val="008B5D8A"/>
    <w:rsid w:val="008B7AE2"/>
    <w:rsid w:val="008C7EB7"/>
    <w:rsid w:val="009067D3"/>
    <w:rsid w:val="009120B3"/>
    <w:rsid w:val="0091288C"/>
    <w:rsid w:val="00916732"/>
    <w:rsid w:val="0091713C"/>
    <w:rsid w:val="00917CEA"/>
    <w:rsid w:val="00922054"/>
    <w:rsid w:val="00933CD3"/>
    <w:rsid w:val="00935DBE"/>
    <w:rsid w:val="00954081"/>
    <w:rsid w:val="00956B2F"/>
    <w:rsid w:val="009608F6"/>
    <w:rsid w:val="0096742B"/>
    <w:rsid w:val="009678A2"/>
    <w:rsid w:val="009707ED"/>
    <w:rsid w:val="009727C5"/>
    <w:rsid w:val="00973747"/>
    <w:rsid w:val="009740A4"/>
    <w:rsid w:val="00991B39"/>
    <w:rsid w:val="00994695"/>
    <w:rsid w:val="00994CBC"/>
    <w:rsid w:val="00996F63"/>
    <w:rsid w:val="009A0D12"/>
    <w:rsid w:val="009A7534"/>
    <w:rsid w:val="009B5856"/>
    <w:rsid w:val="009B6D05"/>
    <w:rsid w:val="009C0A33"/>
    <w:rsid w:val="009C33B8"/>
    <w:rsid w:val="009F11AF"/>
    <w:rsid w:val="00A02D77"/>
    <w:rsid w:val="00A16C2A"/>
    <w:rsid w:val="00A30A8E"/>
    <w:rsid w:val="00A41E04"/>
    <w:rsid w:val="00A43B58"/>
    <w:rsid w:val="00A52014"/>
    <w:rsid w:val="00A64C4B"/>
    <w:rsid w:val="00A7533A"/>
    <w:rsid w:val="00A81F05"/>
    <w:rsid w:val="00A92332"/>
    <w:rsid w:val="00AA0218"/>
    <w:rsid w:val="00AA1952"/>
    <w:rsid w:val="00AA64A0"/>
    <w:rsid w:val="00AB5E9E"/>
    <w:rsid w:val="00AC02BB"/>
    <w:rsid w:val="00AC0860"/>
    <w:rsid w:val="00AD3167"/>
    <w:rsid w:val="00AD71CF"/>
    <w:rsid w:val="00AE3229"/>
    <w:rsid w:val="00AE33EF"/>
    <w:rsid w:val="00AF2E6B"/>
    <w:rsid w:val="00B07034"/>
    <w:rsid w:val="00B07D38"/>
    <w:rsid w:val="00B1163B"/>
    <w:rsid w:val="00B15152"/>
    <w:rsid w:val="00B156E4"/>
    <w:rsid w:val="00B169AD"/>
    <w:rsid w:val="00B225D9"/>
    <w:rsid w:val="00B26743"/>
    <w:rsid w:val="00B32EF5"/>
    <w:rsid w:val="00B373D1"/>
    <w:rsid w:val="00B43B78"/>
    <w:rsid w:val="00B52D06"/>
    <w:rsid w:val="00B6110D"/>
    <w:rsid w:val="00B66D80"/>
    <w:rsid w:val="00B67BB9"/>
    <w:rsid w:val="00B8225A"/>
    <w:rsid w:val="00B911CC"/>
    <w:rsid w:val="00B918BA"/>
    <w:rsid w:val="00BA3560"/>
    <w:rsid w:val="00BA3B7D"/>
    <w:rsid w:val="00BA4B32"/>
    <w:rsid w:val="00BB0E79"/>
    <w:rsid w:val="00BB7A45"/>
    <w:rsid w:val="00BD5507"/>
    <w:rsid w:val="00BE32F2"/>
    <w:rsid w:val="00BE68F7"/>
    <w:rsid w:val="00BF1AA8"/>
    <w:rsid w:val="00BF2AD7"/>
    <w:rsid w:val="00C05ED3"/>
    <w:rsid w:val="00C070E1"/>
    <w:rsid w:val="00C134C4"/>
    <w:rsid w:val="00C15DA7"/>
    <w:rsid w:val="00C214E4"/>
    <w:rsid w:val="00C2334E"/>
    <w:rsid w:val="00C301E8"/>
    <w:rsid w:val="00C36402"/>
    <w:rsid w:val="00C45320"/>
    <w:rsid w:val="00C45B32"/>
    <w:rsid w:val="00C45FD4"/>
    <w:rsid w:val="00C51A5A"/>
    <w:rsid w:val="00C5410C"/>
    <w:rsid w:val="00C5427A"/>
    <w:rsid w:val="00C60366"/>
    <w:rsid w:val="00C7228A"/>
    <w:rsid w:val="00C72842"/>
    <w:rsid w:val="00C74C45"/>
    <w:rsid w:val="00C779E3"/>
    <w:rsid w:val="00C86767"/>
    <w:rsid w:val="00C96F34"/>
    <w:rsid w:val="00CA31C1"/>
    <w:rsid w:val="00CA515D"/>
    <w:rsid w:val="00CA6255"/>
    <w:rsid w:val="00CA7E9A"/>
    <w:rsid w:val="00CB5FEC"/>
    <w:rsid w:val="00CC4CCC"/>
    <w:rsid w:val="00CD639E"/>
    <w:rsid w:val="00CE7866"/>
    <w:rsid w:val="00CF20B6"/>
    <w:rsid w:val="00D00CEC"/>
    <w:rsid w:val="00D05F83"/>
    <w:rsid w:val="00D07C41"/>
    <w:rsid w:val="00D12997"/>
    <w:rsid w:val="00D12B68"/>
    <w:rsid w:val="00D201D4"/>
    <w:rsid w:val="00D20EB5"/>
    <w:rsid w:val="00D216EB"/>
    <w:rsid w:val="00D30F74"/>
    <w:rsid w:val="00D33F65"/>
    <w:rsid w:val="00D3652A"/>
    <w:rsid w:val="00D40E05"/>
    <w:rsid w:val="00D47F4F"/>
    <w:rsid w:val="00D51FBB"/>
    <w:rsid w:val="00D64B2A"/>
    <w:rsid w:val="00D8194A"/>
    <w:rsid w:val="00DA3A95"/>
    <w:rsid w:val="00DA7D4F"/>
    <w:rsid w:val="00DB09F7"/>
    <w:rsid w:val="00DB600D"/>
    <w:rsid w:val="00DC22D8"/>
    <w:rsid w:val="00DD45BB"/>
    <w:rsid w:val="00DD6A1B"/>
    <w:rsid w:val="00DE3AE5"/>
    <w:rsid w:val="00DE3EEA"/>
    <w:rsid w:val="00DF0E3D"/>
    <w:rsid w:val="00DF2489"/>
    <w:rsid w:val="00E07452"/>
    <w:rsid w:val="00E17135"/>
    <w:rsid w:val="00E214AE"/>
    <w:rsid w:val="00E21BFC"/>
    <w:rsid w:val="00E24A13"/>
    <w:rsid w:val="00E25C18"/>
    <w:rsid w:val="00E27B75"/>
    <w:rsid w:val="00E35039"/>
    <w:rsid w:val="00E4666B"/>
    <w:rsid w:val="00E46AD8"/>
    <w:rsid w:val="00E52DF2"/>
    <w:rsid w:val="00E6467D"/>
    <w:rsid w:val="00E6621E"/>
    <w:rsid w:val="00E67CE6"/>
    <w:rsid w:val="00E71BDB"/>
    <w:rsid w:val="00E7506C"/>
    <w:rsid w:val="00E83CE6"/>
    <w:rsid w:val="00E95919"/>
    <w:rsid w:val="00EA1C01"/>
    <w:rsid w:val="00EA383D"/>
    <w:rsid w:val="00EC3FC1"/>
    <w:rsid w:val="00ED419F"/>
    <w:rsid w:val="00ED5472"/>
    <w:rsid w:val="00EE5656"/>
    <w:rsid w:val="00EE608C"/>
    <w:rsid w:val="00EE78AF"/>
    <w:rsid w:val="00EF5349"/>
    <w:rsid w:val="00EF6E12"/>
    <w:rsid w:val="00F12BE7"/>
    <w:rsid w:val="00F20E31"/>
    <w:rsid w:val="00F25DEE"/>
    <w:rsid w:val="00F55FA5"/>
    <w:rsid w:val="00F56805"/>
    <w:rsid w:val="00F56DBA"/>
    <w:rsid w:val="00F62115"/>
    <w:rsid w:val="00F64191"/>
    <w:rsid w:val="00F70E5A"/>
    <w:rsid w:val="00F72B9B"/>
    <w:rsid w:val="00F745AF"/>
    <w:rsid w:val="00F76FB0"/>
    <w:rsid w:val="00F82422"/>
    <w:rsid w:val="00F834CD"/>
    <w:rsid w:val="00F851DA"/>
    <w:rsid w:val="00F86AFF"/>
    <w:rsid w:val="00F923AE"/>
    <w:rsid w:val="00FA12C4"/>
    <w:rsid w:val="00FB74DF"/>
    <w:rsid w:val="00FC053F"/>
    <w:rsid w:val="00FC0B12"/>
    <w:rsid w:val="00FC1095"/>
    <w:rsid w:val="00FC61F1"/>
    <w:rsid w:val="00FC7D7D"/>
    <w:rsid w:val="00FD13FB"/>
    <w:rsid w:val="00FD23E3"/>
    <w:rsid w:val="00FE6D8B"/>
    <w:rsid w:val="00FE76B6"/>
    <w:rsid w:val="017417DB"/>
    <w:rsid w:val="01C9057C"/>
    <w:rsid w:val="026873D9"/>
    <w:rsid w:val="04972771"/>
    <w:rsid w:val="04DA59DE"/>
    <w:rsid w:val="09F63DE0"/>
    <w:rsid w:val="0A7E6D5A"/>
    <w:rsid w:val="0B4962C4"/>
    <w:rsid w:val="0B5B6A45"/>
    <w:rsid w:val="0C7B47BE"/>
    <w:rsid w:val="0E501B1B"/>
    <w:rsid w:val="0E9617D0"/>
    <w:rsid w:val="1080364B"/>
    <w:rsid w:val="10926CA4"/>
    <w:rsid w:val="11FC30FB"/>
    <w:rsid w:val="12AA779B"/>
    <w:rsid w:val="15DD673E"/>
    <w:rsid w:val="16200276"/>
    <w:rsid w:val="163552F0"/>
    <w:rsid w:val="186D2F46"/>
    <w:rsid w:val="188D5F04"/>
    <w:rsid w:val="18D47385"/>
    <w:rsid w:val="19A469BF"/>
    <w:rsid w:val="1A0568EB"/>
    <w:rsid w:val="1A8926E5"/>
    <w:rsid w:val="1AA411CA"/>
    <w:rsid w:val="1C857FA0"/>
    <w:rsid w:val="1E856621"/>
    <w:rsid w:val="21B05196"/>
    <w:rsid w:val="21EB45BD"/>
    <w:rsid w:val="23D5014B"/>
    <w:rsid w:val="25C44A96"/>
    <w:rsid w:val="264B1838"/>
    <w:rsid w:val="2754605E"/>
    <w:rsid w:val="28CB4B87"/>
    <w:rsid w:val="29D71CDA"/>
    <w:rsid w:val="2A4C5461"/>
    <w:rsid w:val="2D046DB9"/>
    <w:rsid w:val="33981162"/>
    <w:rsid w:val="399941FD"/>
    <w:rsid w:val="3A1918E7"/>
    <w:rsid w:val="3DBF6A15"/>
    <w:rsid w:val="3F6047FB"/>
    <w:rsid w:val="431E7FE8"/>
    <w:rsid w:val="43562510"/>
    <w:rsid w:val="44284F7F"/>
    <w:rsid w:val="46D57F7E"/>
    <w:rsid w:val="480075C7"/>
    <w:rsid w:val="4A906BF0"/>
    <w:rsid w:val="4C6B11E4"/>
    <w:rsid w:val="4DF51EE1"/>
    <w:rsid w:val="501C22E8"/>
    <w:rsid w:val="518B2FE8"/>
    <w:rsid w:val="52EA45FD"/>
    <w:rsid w:val="54903E2B"/>
    <w:rsid w:val="57550F05"/>
    <w:rsid w:val="58310D92"/>
    <w:rsid w:val="589D31AC"/>
    <w:rsid w:val="58AB58FA"/>
    <w:rsid w:val="59F524C8"/>
    <w:rsid w:val="5C6063A1"/>
    <w:rsid w:val="5C7E666C"/>
    <w:rsid w:val="5E705457"/>
    <w:rsid w:val="5EC84A4E"/>
    <w:rsid w:val="5F140A1A"/>
    <w:rsid w:val="601543AA"/>
    <w:rsid w:val="607B4EA3"/>
    <w:rsid w:val="630503F5"/>
    <w:rsid w:val="663560CA"/>
    <w:rsid w:val="665A3902"/>
    <w:rsid w:val="66B97B3A"/>
    <w:rsid w:val="67A93CD6"/>
    <w:rsid w:val="68A4433E"/>
    <w:rsid w:val="693D38ED"/>
    <w:rsid w:val="6ADC43CD"/>
    <w:rsid w:val="6E0D550A"/>
    <w:rsid w:val="6E615CDB"/>
    <w:rsid w:val="6F8F1C5B"/>
    <w:rsid w:val="6F9C45FF"/>
    <w:rsid w:val="74397271"/>
    <w:rsid w:val="765D5234"/>
    <w:rsid w:val="76C826C2"/>
    <w:rsid w:val="77074BF7"/>
    <w:rsid w:val="785B085D"/>
    <w:rsid w:val="78D81756"/>
    <w:rsid w:val="7C8B163C"/>
    <w:rsid w:val="7FD4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927A679-9EBC-4053-9D43-D74B7220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Subtitle" w:qFormat="1"/>
    <w:lsdException w:name="Date" w:qFormat="1"/>
    <w:lsdException w:name="Body Text Indent 2" w:qFormat="1"/>
    <w:lsdException w:name="Body Text Indent 3" w:qFormat="1"/>
    <w:lsdException w:name="Hyperlink" w:qFormat="1"/>
    <w:lsdException w:name="Strong" w:qFormat="1"/>
    <w:lsdException w:name="Emphasis" w:qFormat="1"/>
    <w:lsdException w:name="Document Map" w:semiHidden="1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qFormat/>
    <w:pPr>
      <w:shd w:val="clear" w:color="auto" w:fill="000080"/>
    </w:pPr>
  </w:style>
  <w:style w:type="paragraph" w:styleId="a4">
    <w:name w:val="Body Text"/>
    <w:basedOn w:val="a"/>
    <w:link w:val="Char"/>
    <w:qFormat/>
    <w:pPr>
      <w:spacing w:after="120"/>
    </w:pPr>
  </w:style>
  <w:style w:type="paragraph" w:styleId="a5">
    <w:name w:val="Body Text Indent"/>
    <w:basedOn w:val="a"/>
    <w:qFormat/>
    <w:pPr>
      <w:spacing w:after="120"/>
      <w:ind w:leftChars="200" w:left="420"/>
    </w:pPr>
  </w:style>
  <w:style w:type="paragraph" w:styleId="a6">
    <w:name w:val="Plain Text"/>
    <w:basedOn w:val="a"/>
    <w:link w:val="Char1"/>
    <w:qFormat/>
    <w:rPr>
      <w:rFonts w:ascii="宋体" w:hAnsi="Courier New" w:cs="Courier New"/>
      <w:szCs w:val="21"/>
    </w:rPr>
  </w:style>
  <w:style w:type="paragraph" w:styleId="a7">
    <w:name w:val="Date"/>
    <w:basedOn w:val="a"/>
    <w:next w:val="a"/>
    <w:qFormat/>
    <w:pPr>
      <w:ind w:leftChars="2500" w:left="100"/>
    </w:pPr>
  </w:style>
  <w:style w:type="paragraph" w:styleId="2">
    <w:name w:val="Body Text Indent 2"/>
    <w:basedOn w:val="a"/>
    <w:qFormat/>
    <w:pPr>
      <w:spacing w:after="120" w:line="480" w:lineRule="auto"/>
      <w:ind w:leftChars="200" w:left="420"/>
    </w:pPr>
  </w:style>
  <w:style w:type="paragraph" w:styleId="a8">
    <w:name w:val="Balloon Text"/>
    <w:basedOn w:val="a"/>
    <w:semiHidden/>
    <w:rPr>
      <w:sz w:val="18"/>
      <w:szCs w:val="18"/>
    </w:rPr>
  </w:style>
  <w:style w:type="paragraph" w:styleId="a9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a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 Indent 3"/>
    <w:basedOn w:val="a"/>
    <w:link w:val="3Char"/>
    <w:qFormat/>
    <w:pPr>
      <w:spacing w:after="120"/>
      <w:ind w:leftChars="200" w:left="420"/>
    </w:pPr>
    <w:rPr>
      <w:rFonts w:eastAsia="宋体"/>
      <w:sz w:val="16"/>
      <w:szCs w:val="16"/>
    </w:rPr>
  </w:style>
  <w:style w:type="paragraph" w:styleId="20">
    <w:name w:val="Body Text 2"/>
    <w:basedOn w:val="a"/>
    <w:pPr>
      <w:autoSpaceDE w:val="0"/>
      <w:autoSpaceDN w:val="0"/>
    </w:pPr>
    <w:rPr>
      <w:color w:val="000000"/>
      <w:kern w:val="0"/>
      <w:szCs w:val="20"/>
    </w:rPr>
  </w:style>
  <w:style w:type="paragraph" w:styleId="HTML">
    <w:name w:val="HTML Preformatted"/>
    <w:basedOn w:val="a"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eastAsia="宋体" w:hAnsi="Arial" w:cs="Arial"/>
      <w:kern w:val="0"/>
      <w:sz w:val="24"/>
      <w:szCs w:val="24"/>
    </w:rPr>
  </w:style>
  <w:style w:type="paragraph" w:styleId="ab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c">
    <w:name w:val="Strong"/>
    <w:qFormat/>
    <w:rPr>
      <w:b/>
      <w:bCs/>
    </w:rPr>
  </w:style>
  <w:style w:type="character" w:styleId="ad">
    <w:name w:val="page number"/>
    <w:basedOn w:val="a0"/>
    <w:rPr>
      <w:szCs w:val="24"/>
    </w:rPr>
  </w:style>
  <w:style w:type="character" w:styleId="ae">
    <w:name w:val="Hyperlink"/>
    <w:qFormat/>
    <w:rPr>
      <w:color w:val="000000"/>
      <w:sz w:val="18"/>
      <w:szCs w:val="18"/>
      <w:u w:val="none"/>
    </w:rPr>
  </w:style>
  <w:style w:type="table" w:styleId="af">
    <w:name w:val="Table Grid"/>
    <w:basedOn w:val="a1"/>
    <w:qFormat/>
    <w:pPr>
      <w:widowControl w:val="0"/>
      <w:jc w:val="both"/>
    </w:pPr>
    <w:rPr>
      <w:rFonts w:eastAsia="仿宋_GB2312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Char">
    <w:name w:val="Char Char"/>
    <w:rPr>
      <w:kern w:val="2"/>
      <w:sz w:val="16"/>
      <w:szCs w:val="16"/>
    </w:rPr>
  </w:style>
  <w:style w:type="character" w:customStyle="1" w:styleId="Char">
    <w:name w:val="正文文本 Char"/>
    <w:link w:val="a4"/>
    <w:qFormat/>
    <w:rPr>
      <w:rFonts w:eastAsia="仿宋_GB2312"/>
      <w:kern w:val="2"/>
      <w:sz w:val="32"/>
      <w:szCs w:val="32"/>
    </w:rPr>
  </w:style>
  <w:style w:type="character" w:customStyle="1" w:styleId="3Char">
    <w:name w:val="正文文本缩进 3 Char"/>
    <w:link w:val="3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Char0">
    <w:name w:val="纯文本 Char"/>
    <w:link w:val="11"/>
    <w:qFormat/>
    <w:rPr>
      <w:rFonts w:ascii="宋体" w:hAnsi="Courier New"/>
      <w:szCs w:val="21"/>
      <w:lang w:bidi="ar-SA"/>
    </w:rPr>
  </w:style>
  <w:style w:type="paragraph" w:customStyle="1" w:styleId="11">
    <w:name w:val="纯文本11"/>
    <w:basedOn w:val="a"/>
    <w:link w:val="Char0"/>
    <w:qFormat/>
    <w:rPr>
      <w:rFonts w:ascii="宋体" w:eastAsia="Times New Roman" w:hAnsi="Courier New"/>
      <w:kern w:val="0"/>
      <w:sz w:val="20"/>
      <w:szCs w:val="21"/>
    </w:rPr>
  </w:style>
  <w:style w:type="character" w:customStyle="1" w:styleId="Char1">
    <w:name w:val="纯文本 Char1"/>
    <w:link w:val="a6"/>
    <w:semiHidden/>
    <w:locked/>
    <w:rPr>
      <w:rFonts w:ascii="宋体" w:eastAsia="仿宋_GB2312" w:hAnsi="Courier New" w:cs="Courier New"/>
      <w:kern w:val="2"/>
      <w:sz w:val="32"/>
      <w:szCs w:val="21"/>
      <w:lang w:val="en-US" w:eastAsia="zh-CN" w:bidi="ar-SA"/>
    </w:rPr>
  </w:style>
  <w:style w:type="paragraph" w:customStyle="1" w:styleId="Style3">
    <w:name w:val="_Style 3"/>
    <w:basedOn w:val="a"/>
    <w:qFormat/>
    <w:pPr>
      <w:spacing w:line="600" w:lineRule="exact"/>
    </w:pPr>
    <w:rPr>
      <w:sz w:val="21"/>
      <w:szCs w:val="20"/>
    </w:rPr>
  </w:style>
  <w:style w:type="paragraph" w:customStyle="1" w:styleId="p19">
    <w:name w:val="p19"/>
    <w:qFormat/>
    <w:rPr>
      <w:szCs w:val="21"/>
    </w:rPr>
  </w:style>
  <w:style w:type="paragraph" w:customStyle="1" w:styleId="CharCharCharCharCharCharCharCharCharCharChar">
    <w:name w:val="Char Char Char Char Char Char Char Char Char Char Char"/>
    <w:basedOn w:val="a"/>
    <w:pPr>
      <w:widowControl/>
      <w:spacing w:after="160" w:line="240" w:lineRule="exact"/>
      <w:jc w:val="left"/>
    </w:pPr>
    <w:rPr>
      <w:szCs w:val="24"/>
    </w:rPr>
  </w:style>
  <w:style w:type="paragraph" w:customStyle="1" w:styleId="ListParagraph1">
    <w:name w:val="List Paragraph1"/>
    <w:basedOn w:val="a"/>
    <w:qFormat/>
    <w:pPr>
      <w:ind w:firstLineChars="200" w:firstLine="420"/>
    </w:pPr>
    <w:rPr>
      <w:rFonts w:ascii="Calibri" w:eastAsia="宋体" w:hAnsi="Calibri" w:cs="Calibri"/>
      <w:sz w:val="21"/>
      <w:szCs w:val="21"/>
    </w:rPr>
  </w:style>
  <w:style w:type="paragraph" w:customStyle="1" w:styleId="Char2">
    <w:name w:val="Char"/>
    <w:basedOn w:val="a3"/>
    <w:pPr>
      <w:spacing w:line="360" w:lineRule="auto"/>
      <w:ind w:firstLineChars="200" w:firstLine="480"/>
    </w:pPr>
  </w:style>
  <w:style w:type="paragraph" w:customStyle="1" w:styleId="10">
    <w:name w:val="纯文本1"/>
    <w:basedOn w:val="a"/>
    <w:qFormat/>
    <w:pPr>
      <w:adjustRightInd w:val="0"/>
      <w:textAlignment w:val="baseline"/>
    </w:pPr>
    <w:rPr>
      <w:rFonts w:ascii="宋体" w:hAnsi="Courier New"/>
      <w:szCs w:val="20"/>
    </w:rPr>
  </w:style>
  <w:style w:type="paragraph" w:customStyle="1" w:styleId="Char11">
    <w:name w:val="Char11"/>
    <w:basedOn w:val="a"/>
    <w:semiHidden/>
    <w:rPr>
      <w:sz w:val="21"/>
      <w:szCs w:val="21"/>
    </w:rPr>
  </w:style>
  <w:style w:type="paragraph" w:customStyle="1" w:styleId="Char10">
    <w:name w:val="Char1"/>
    <w:basedOn w:val="a"/>
    <w:pPr>
      <w:spacing w:before="100" w:beforeAutospacing="1" w:after="100" w:afterAutospacing="1"/>
    </w:pPr>
    <w:rPr>
      <w:rFonts w:ascii="仿宋_GB2312"/>
      <w:b/>
    </w:rPr>
  </w:style>
  <w:style w:type="paragraph" w:customStyle="1" w:styleId="CharCharCharCharCharCharCharChar">
    <w:name w:val="Char Char Char Char Char Char Char Char"/>
    <w:basedOn w:val="a"/>
    <w:semiHidden/>
    <w:qFormat/>
    <w:rPr>
      <w:szCs w:val="21"/>
    </w:rPr>
  </w:style>
  <w:style w:type="paragraph" w:customStyle="1" w:styleId="CharCharCharCharCharCharCharCharCharChar">
    <w:name w:val="Char Char Char Char Char Char Char Char Char Char"/>
    <w:basedOn w:val="a"/>
    <w:qFormat/>
    <w:rPr>
      <w:rFonts w:ascii="宋体" w:hAnsi="宋体"/>
      <w:kern w:val="0"/>
      <w:sz w:val="24"/>
    </w:rPr>
  </w:style>
  <w:style w:type="paragraph" w:customStyle="1" w:styleId="p18">
    <w:name w:val="p18"/>
    <w:basedOn w:val="a"/>
    <w:pPr>
      <w:widowControl/>
    </w:pPr>
    <w:rPr>
      <w:rFonts w:eastAsia="宋体"/>
      <w:kern w:val="0"/>
      <w:sz w:val="21"/>
      <w:szCs w:val="21"/>
    </w:rPr>
  </w:style>
  <w:style w:type="paragraph" w:customStyle="1" w:styleId="af0">
    <w:name w:val="大题目"/>
    <w:basedOn w:val="a"/>
    <w:pPr>
      <w:spacing w:line="0" w:lineRule="atLeast"/>
      <w:jc w:val="center"/>
    </w:pPr>
    <w:rPr>
      <w:rFonts w:ascii="宋体" w:eastAsia="文星简小标宋" w:hAnsi="宋体" w:hint="eastAsia"/>
      <w:sz w:val="44"/>
      <w:szCs w:val="20"/>
    </w:rPr>
  </w:style>
  <w:style w:type="paragraph" w:customStyle="1" w:styleId="p0">
    <w:name w:val="p0"/>
    <w:basedOn w:val="a"/>
    <w:qFormat/>
    <w:pPr>
      <w:widowControl/>
    </w:pPr>
    <w:rPr>
      <w:rFonts w:eastAsia="宋体"/>
      <w:kern w:val="0"/>
      <w:sz w:val="21"/>
      <w:szCs w:val="21"/>
    </w:rPr>
  </w:style>
  <w:style w:type="paragraph" w:customStyle="1" w:styleId="CharCharCharCharCharCharCharCharCharCharChar1">
    <w:name w:val="Char Char Char Char Char Char Char Char Char Char Char1"/>
    <w:basedOn w:val="a"/>
    <w:pPr>
      <w:widowControl/>
      <w:spacing w:after="160" w:line="240" w:lineRule="exact"/>
      <w:jc w:val="left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2</Pages>
  <Words>129</Words>
  <Characters>740</Characters>
  <Application>Microsoft Office Word</Application>
  <DocSecurity>0</DocSecurity>
  <Lines>6</Lines>
  <Paragraphs>1</Paragraphs>
  <ScaleCrop>false</ScaleCrop>
  <Company>微软中国</Company>
  <LinksUpToDate>false</LinksUpToDate>
  <CharactersWithSpaces>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王赜</cp:lastModifiedBy>
  <cp:revision>3</cp:revision>
  <dcterms:created xsi:type="dcterms:W3CDTF">2020-12-11T09:03:00Z</dcterms:created>
  <dcterms:modified xsi:type="dcterms:W3CDTF">2020-12-15T06:42:00Z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