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FFD416">
      <w:pPr>
        <w:spacing w:line="600" w:lineRule="exact"/>
        <w:jc w:val="center"/>
        <w:rPr>
          <w:rFonts w:ascii="Times New Roman" w:hAnsi="Times New Roman" w:eastAsia="方正小标宋简体"/>
          <w:color w:val="000000" w:themeColor="text1"/>
          <w:sz w:val="44"/>
          <w:szCs w:val="44"/>
          <w14:textFill>
            <w14:solidFill>
              <w14:schemeClr w14:val="tx1"/>
            </w14:solidFill>
          </w14:textFill>
        </w:rPr>
      </w:pPr>
      <w:r>
        <w:rPr>
          <w:rFonts w:ascii="Times New Roman" w:hAnsi="Times New Roman" w:eastAsia="方正小标宋简体"/>
          <w:color w:val="000000" w:themeColor="text1"/>
          <w:sz w:val="44"/>
          <w:szCs w:val="44"/>
          <w14:textFill>
            <w14:solidFill>
              <w14:schemeClr w14:val="tx1"/>
            </w14:solidFill>
          </w14:textFill>
        </w:rPr>
        <w:t>中共凤林街道工作委员会</w:t>
      </w:r>
    </w:p>
    <w:p w14:paraId="5F070CA7">
      <w:pPr>
        <w:spacing w:line="600" w:lineRule="exact"/>
        <w:jc w:val="center"/>
        <w:rPr>
          <w:rFonts w:ascii="Times New Roman" w:hAnsi="Times New Roman" w:eastAsia="方正小标宋简体"/>
          <w:b/>
          <w:bCs/>
          <w:color w:val="000000" w:themeColor="text1"/>
          <w:sz w:val="44"/>
          <w:szCs w:val="44"/>
          <w14:textFill>
            <w14:solidFill>
              <w14:schemeClr w14:val="tx1"/>
            </w14:solidFill>
          </w14:textFill>
        </w:rPr>
      </w:pPr>
      <w:r>
        <w:rPr>
          <w:rFonts w:ascii="Times New Roman" w:hAnsi="Times New Roman" w:eastAsia="方正小标宋简体"/>
          <w:color w:val="000000" w:themeColor="text1"/>
          <w:sz w:val="44"/>
          <w:szCs w:val="44"/>
          <w14:textFill>
            <w14:solidFill>
              <w14:schemeClr w14:val="tx1"/>
            </w14:solidFill>
          </w14:textFill>
        </w:rPr>
        <w:t>关于巡察整改情况的通报</w:t>
      </w:r>
    </w:p>
    <w:p w14:paraId="4F9A8DDD">
      <w:pPr>
        <w:spacing w:line="600" w:lineRule="exact"/>
        <w:ind w:firstLine="640" w:firstLineChars="200"/>
        <w:rPr>
          <w:rFonts w:ascii="Times New Roman" w:hAnsi="Times New Roman"/>
          <w:bCs/>
          <w:color w:val="000000" w:themeColor="text1"/>
          <w:sz w:val="32"/>
          <w:szCs w:val="32"/>
          <w14:textFill>
            <w14:solidFill>
              <w14:schemeClr w14:val="tx1"/>
            </w14:solidFill>
          </w14:textFill>
        </w:rPr>
      </w:pPr>
    </w:p>
    <w:p w14:paraId="38E3C8D4">
      <w:pPr>
        <w:spacing w:line="570" w:lineRule="exact"/>
        <w:ind w:firstLine="640" w:firstLineChars="200"/>
        <w:rPr>
          <w:rFonts w:ascii="Times New Roman" w:hAnsi="Times New Roman" w:eastAsia="仿宋_GB2312"/>
          <w:bCs/>
          <w:color w:val="000000" w:themeColor="text1"/>
          <w:sz w:val="32"/>
          <w:szCs w:val="32"/>
          <w14:textFill>
            <w14:solidFill>
              <w14:schemeClr w14:val="tx1"/>
            </w14:solidFill>
          </w14:textFill>
        </w:rPr>
      </w:pPr>
      <w:r>
        <w:rPr>
          <w:rFonts w:ascii="Times New Roman" w:hAnsi="Times New Roman" w:eastAsia="仿宋_GB2312"/>
          <w:bCs/>
          <w:color w:val="000000" w:themeColor="text1"/>
          <w:sz w:val="32"/>
          <w:szCs w:val="32"/>
          <w14:textFill>
            <w14:solidFill>
              <w14:schemeClr w14:val="tx1"/>
            </w14:solidFill>
          </w14:textFill>
        </w:rPr>
        <w:t>根据区党工委统一部署，</w:t>
      </w:r>
      <w:r>
        <w:rPr>
          <w:rFonts w:ascii="Times New Roman" w:hAnsi="Times New Roman" w:eastAsia="仿宋_GB2312"/>
          <w:bCs/>
          <w:color w:val="000000" w:themeColor="text1"/>
          <w:spacing w:val="8"/>
          <w:sz w:val="32"/>
          <w:szCs w:val="32"/>
          <w14:textFill>
            <w14:solidFill>
              <w14:schemeClr w14:val="tx1"/>
            </w14:solidFill>
          </w14:textFill>
        </w:rPr>
        <w:t>2023</w:t>
      </w:r>
      <w:r>
        <w:rPr>
          <w:rFonts w:ascii="Times New Roman" w:hAnsi="Times New Roman" w:eastAsia="仿宋_GB2312"/>
          <w:bCs/>
          <w:color w:val="000000" w:themeColor="text1"/>
          <w:sz w:val="32"/>
          <w:szCs w:val="32"/>
          <w14:textFill>
            <w14:solidFill>
              <w14:schemeClr w14:val="tx1"/>
            </w14:solidFill>
          </w14:textFill>
        </w:rPr>
        <w:t>年</w:t>
      </w:r>
      <w:r>
        <w:rPr>
          <w:rFonts w:ascii="Times New Roman" w:hAnsi="Times New Roman" w:eastAsia="仿宋_GB2312"/>
          <w:bCs/>
          <w:color w:val="000000" w:themeColor="text1"/>
          <w:spacing w:val="8"/>
          <w:sz w:val="32"/>
          <w:szCs w:val="32"/>
          <w14:textFill>
            <w14:solidFill>
              <w14:schemeClr w14:val="tx1"/>
            </w14:solidFill>
          </w14:textFill>
        </w:rPr>
        <w:t>10</w:t>
      </w:r>
      <w:r>
        <w:rPr>
          <w:rFonts w:ascii="Times New Roman" w:hAnsi="Times New Roman" w:eastAsia="仿宋_GB2312"/>
          <w:bCs/>
          <w:color w:val="000000" w:themeColor="text1"/>
          <w:sz w:val="32"/>
          <w:szCs w:val="32"/>
          <w14:textFill>
            <w14:solidFill>
              <w14:schemeClr w14:val="tx1"/>
            </w14:solidFill>
          </w14:textFill>
        </w:rPr>
        <w:t>月</w:t>
      </w:r>
      <w:r>
        <w:rPr>
          <w:rFonts w:ascii="Times New Roman" w:hAnsi="Times New Roman" w:eastAsia="仿宋_GB2312"/>
          <w:bCs/>
          <w:color w:val="000000" w:themeColor="text1"/>
          <w:spacing w:val="8"/>
          <w:sz w:val="32"/>
          <w:szCs w:val="32"/>
          <w14:textFill>
            <w14:solidFill>
              <w14:schemeClr w14:val="tx1"/>
            </w14:solidFill>
          </w14:textFill>
        </w:rPr>
        <w:t>16</w:t>
      </w:r>
      <w:r>
        <w:rPr>
          <w:rFonts w:ascii="Times New Roman" w:hAnsi="Times New Roman" w:eastAsia="仿宋_GB2312"/>
          <w:bCs/>
          <w:color w:val="000000" w:themeColor="text1"/>
          <w:sz w:val="32"/>
          <w:szCs w:val="32"/>
          <w14:textFill>
            <w14:solidFill>
              <w14:schemeClr w14:val="tx1"/>
            </w14:solidFill>
          </w14:textFill>
        </w:rPr>
        <w:t>日至</w:t>
      </w:r>
      <w:r>
        <w:rPr>
          <w:rFonts w:ascii="Times New Roman" w:hAnsi="Times New Roman" w:eastAsia="仿宋_GB2312"/>
          <w:bCs/>
          <w:color w:val="000000" w:themeColor="text1"/>
          <w:spacing w:val="8"/>
          <w:sz w:val="32"/>
          <w:szCs w:val="32"/>
          <w14:textFill>
            <w14:solidFill>
              <w14:schemeClr w14:val="tx1"/>
            </w14:solidFill>
          </w14:textFill>
        </w:rPr>
        <w:t>11</w:t>
      </w:r>
      <w:r>
        <w:rPr>
          <w:rFonts w:ascii="Times New Roman" w:hAnsi="Times New Roman" w:eastAsia="仿宋_GB2312"/>
          <w:bCs/>
          <w:color w:val="000000" w:themeColor="text1"/>
          <w:sz w:val="32"/>
          <w:szCs w:val="32"/>
          <w14:textFill>
            <w14:solidFill>
              <w14:schemeClr w14:val="tx1"/>
            </w14:solidFill>
          </w14:textFill>
        </w:rPr>
        <w:t>月</w:t>
      </w:r>
      <w:r>
        <w:rPr>
          <w:rFonts w:ascii="Times New Roman" w:hAnsi="Times New Roman" w:eastAsia="仿宋_GB2312"/>
          <w:bCs/>
          <w:color w:val="000000" w:themeColor="text1"/>
          <w:spacing w:val="8"/>
          <w:sz w:val="32"/>
          <w:szCs w:val="32"/>
          <w14:textFill>
            <w14:solidFill>
              <w14:schemeClr w14:val="tx1"/>
            </w14:solidFill>
          </w14:textFill>
        </w:rPr>
        <w:t>16</w:t>
      </w:r>
      <w:r>
        <w:rPr>
          <w:rFonts w:ascii="Times New Roman" w:hAnsi="Times New Roman" w:eastAsia="仿宋_GB2312"/>
          <w:bCs/>
          <w:color w:val="000000" w:themeColor="text1"/>
          <w:sz w:val="32"/>
          <w:szCs w:val="32"/>
          <w14:textFill>
            <w14:solidFill>
              <w14:schemeClr w14:val="tx1"/>
            </w14:solidFill>
          </w14:textFill>
        </w:rPr>
        <w:t>日，党工委巡察组对</w:t>
      </w:r>
      <w:r>
        <w:rPr>
          <w:rFonts w:ascii="Times New Roman" w:hAnsi="Times New Roman" w:eastAsia="仿宋_GB2312"/>
          <w:bCs/>
          <w:color w:val="000000" w:themeColor="text1"/>
          <w:spacing w:val="8"/>
          <w:sz w:val="32"/>
          <w:szCs w:val="32"/>
          <w14:textFill>
            <w14:solidFill>
              <w14:schemeClr w14:val="tx1"/>
            </w14:solidFill>
          </w14:textFill>
        </w:rPr>
        <w:t>凤林</w:t>
      </w:r>
      <w:r>
        <w:rPr>
          <w:rFonts w:ascii="Times New Roman" w:hAnsi="Times New Roman" w:eastAsia="仿宋_GB2312"/>
          <w:bCs/>
          <w:color w:val="000000" w:themeColor="text1"/>
          <w:sz w:val="32"/>
          <w:szCs w:val="32"/>
          <w14:textFill>
            <w14:solidFill>
              <w14:schemeClr w14:val="tx1"/>
            </w14:solidFill>
          </w14:textFill>
        </w:rPr>
        <w:t>街道党工委所辖社区党组织进行了巡察。</w:t>
      </w:r>
      <w:r>
        <w:rPr>
          <w:rFonts w:ascii="Times New Roman" w:hAnsi="Times New Roman" w:eastAsia="仿宋_GB2312"/>
          <w:bCs/>
          <w:color w:val="000000" w:themeColor="text1"/>
          <w:spacing w:val="8"/>
          <w:sz w:val="32"/>
          <w:szCs w:val="32"/>
          <w14:textFill>
            <w14:solidFill>
              <w14:schemeClr w14:val="tx1"/>
            </w14:solidFill>
          </w14:textFill>
        </w:rPr>
        <w:t>12</w:t>
      </w:r>
      <w:r>
        <w:rPr>
          <w:rFonts w:ascii="Times New Roman" w:hAnsi="Times New Roman" w:eastAsia="仿宋_GB2312"/>
          <w:bCs/>
          <w:color w:val="000000" w:themeColor="text1"/>
          <w:sz w:val="32"/>
          <w:szCs w:val="32"/>
          <w14:textFill>
            <w14:solidFill>
              <w14:schemeClr w14:val="tx1"/>
            </w14:solidFill>
          </w14:textFill>
        </w:rPr>
        <w:t>月</w:t>
      </w:r>
      <w:r>
        <w:rPr>
          <w:rFonts w:ascii="Times New Roman" w:hAnsi="Times New Roman" w:eastAsia="仿宋_GB2312"/>
          <w:bCs/>
          <w:color w:val="000000" w:themeColor="text1"/>
          <w:spacing w:val="8"/>
          <w:sz w:val="32"/>
          <w:szCs w:val="32"/>
          <w14:textFill>
            <w14:solidFill>
              <w14:schemeClr w14:val="tx1"/>
            </w14:solidFill>
          </w14:textFill>
        </w:rPr>
        <w:t>25</w:t>
      </w:r>
      <w:r>
        <w:rPr>
          <w:rFonts w:ascii="Times New Roman" w:hAnsi="Times New Roman" w:eastAsia="仿宋_GB2312"/>
          <w:bCs/>
          <w:color w:val="000000" w:themeColor="text1"/>
          <w:sz w:val="32"/>
          <w:szCs w:val="32"/>
          <w14:textFill>
            <w14:solidFill>
              <w14:schemeClr w14:val="tx1"/>
            </w14:solidFill>
          </w14:textFill>
        </w:rPr>
        <w:t>日，巡察组向</w:t>
      </w:r>
      <w:r>
        <w:rPr>
          <w:rFonts w:ascii="Times New Roman" w:hAnsi="Times New Roman" w:eastAsia="仿宋_GB2312"/>
          <w:bCs/>
          <w:color w:val="000000" w:themeColor="text1"/>
          <w:spacing w:val="8"/>
          <w:sz w:val="32"/>
          <w:szCs w:val="32"/>
          <w14:textFill>
            <w14:solidFill>
              <w14:schemeClr w14:val="tx1"/>
            </w14:solidFill>
          </w14:textFill>
        </w:rPr>
        <w:t>凤林</w:t>
      </w:r>
      <w:r>
        <w:rPr>
          <w:rFonts w:ascii="Times New Roman" w:hAnsi="Times New Roman" w:eastAsia="仿宋_GB2312"/>
          <w:bCs/>
          <w:color w:val="000000" w:themeColor="text1"/>
          <w:sz w:val="32"/>
          <w:szCs w:val="32"/>
          <w14:textFill>
            <w14:solidFill>
              <w14:schemeClr w14:val="tx1"/>
            </w14:solidFill>
          </w14:textFill>
        </w:rPr>
        <w:t>街道党工委反馈了巡察意见。按照党务公开原则和巡察工作有关要求，现将巡察整改情况予以公布。</w:t>
      </w:r>
    </w:p>
    <w:p w14:paraId="0EFD5F8B">
      <w:pPr>
        <w:spacing w:line="570" w:lineRule="exact"/>
        <w:ind w:firstLine="640" w:firstLineChars="200"/>
        <w:rPr>
          <w:rFonts w:ascii="Times New Roman" w:hAnsi="Times New Roman" w:eastAsia="仿宋_GB2312"/>
          <w:bCs/>
          <w:color w:val="000000" w:themeColor="text1"/>
          <w:sz w:val="32"/>
          <w:szCs w:val="32"/>
          <w14:textFill>
            <w14:solidFill>
              <w14:schemeClr w14:val="tx1"/>
            </w14:solidFill>
          </w14:textFill>
        </w:rPr>
      </w:pPr>
      <w:r>
        <w:rPr>
          <w:rFonts w:ascii="Times New Roman" w:hAnsi="Times New Roman" w:eastAsia="黑体"/>
          <w:bCs/>
          <w:color w:val="000000" w:themeColor="text1"/>
          <w:sz w:val="32"/>
          <w:szCs w:val="32"/>
          <w14:textFill>
            <w14:solidFill>
              <w14:schemeClr w14:val="tx1"/>
            </w14:solidFill>
          </w14:textFill>
        </w:rPr>
        <w:t>一、整改工作基本情况</w:t>
      </w:r>
    </w:p>
    <w:p w14:paraId="45C01676">
      <w:pPr>
        <w:spacing w:line="570" w:lineRule="exact"/>
        <w:ind w:firstLine="643" w:firstLineChars="200"/>
        <w:rPr>
          <w:rFonts w:ascii="Times New Roman" w:hAnsi="Times New Roman" w:eastAsia="仿宋_GB2312"/>
          <w:bCs/>
          <w:color w:val="000000" w:themeColor="text1"/>
          <w:sz w:val="32"/>
          <w:szCs w:val="32"/>
          <w14:textFill>
            <w14:solidFill>
              <w14:schemeClr w14:val="tx1"/>
            </w14:solidFill>
          </w14:textFill>
        </w:rPr>
      </w:pPr>
      <w:r>
        <w:rPr>
          <w:rFonts w:ascii="Times New Roman" w:hAnsi="Times New Roman" w:eastAsia="仿宋_GB2312"/>
          <w:b/>
          <w:color w:val="000000" w:themeColor="text1"/>
          <w:sz w:val="32"/>
          <w:szCs w:val="32"/>
          <w14:textFill>
            <w14:solidFill>
              <w14:schemeClr w14:val="tx1"/>
            </w14:solidFill>
          </w14:textFill>
        </w:rPr>
        <w:t>一是统一思想认识，提高政治站位。</w:t>
      </w:r>
      <w:r>
        <w:rPr>
          <w:rFonts w:ascii="Times New Roman" w:hAnsi="Times New Roman" w:eastAsia="仿宋_GB2312"/>
          <w:bCs/>
          <w:color w:val="000000" w:themeColor="text1"/>
          <w:sz w:val="32"/>
          <w:szCs w:val="32"/>
          <w14:textFill>
            <w14:solidFill>
              <w14:schemeClr w14:val="tx1"/>
            </w14:solidFill>
          </w14:textFill>
        </w:rPr>
        <w:t>在巡察反馈会议召开之后，街道召开</w:t>
      </w:r>
      <w:r>
        <w:rPr>
          <w:rFonts w:ascii="Times New Roman" w:hAnsi="Times New Roman"/>
          <w:bCs/>
          <w:color w:val="000000" w:themeColor="text1"/>
          <w:sz w:val="32"/>
          <w:szCs w:val="32"/>
          <w14:textFill>
            <w14:solidFill>
              <w14:schemeClr w14:val="tx1"/>
            </w14:solidFill>
          </w14:textFill>
        </w:rPr>
        <w:t>1</w:t>
      </w:r>
      <w:r>
        <w:rPr>
          <w:rFonts w:ascii="Times New Roman" w:hAnsi="Times New Roman" w:eastAsia="仿宋_GB2312"/>
          <w:bCs/>
          <w:color w:val="000000" w:themeColor="text1"/>
          <w:sz w:val="32"/>
          <w:szCs w:val="32"/>
          <w14:textFill>
            <w14:solidFill>
              <w14:schemeClr w14:val="tx1"/>
            </w14:solidFill>
          </w14:textFill>
        </w:rPr>
        <w:t>次党工委会议、</w:t>
      </w:r>
      <w:r>
        <w:rPr>
          <w:rFonts w:ascii="Times New Roman" w:hAnsi="Times New Roman"/>
          <w:bCs/>
          <w:color w:val="000000" w:themeColor="text1"/>
          <w:sz w:val="32"/>
          <w:szCs w:val="32"/>
          <w14:textFill>
            <w14:solidFill>
              <w14:schemeClr w14:val="tx1"/>
            </w14:solidFill>
          </w14:textFill>
        </w:rPr>
        <w:t>1</w:t>
      </w:r>
      <w:r>
        <w:rPr>
          <w:rFonts w:ascii="Times New Roman" w:hAnsi="Times New Roman" w:eastAsia="仿宋_GB2312"/>
          <w:bCs/>
          <w:color w:val="000000" w:themeColor="text1"/>
          <w:sz w:val="32"/>
          <w:szCs w:val="32"/>
          <w14:textFill>
            <w14:solidFill>
              <w14:schemeClr w14:val="tx1"/>
            </w14:solidFill>
          </w14:textFill>
        </w:rPr>
        <w:t>次专题会议研究讨论巡察整改工作，组织各社区开展整改工作调度会议，深刻理解把握巡察工作重大意义，坚持问题导向，聚焦重点，深入查找政治偏差，落实好巡察反馈意见。</w:t>
      </w:r>
      <w:r>
        <w:rPr>
          <w:rFonts w:ascii="Times New Roman" w:hAnsi="Times New Roman" w:eastAsia="仿宋_GB2312"/>
          <w:b/>
          <w:color w:val="000000" w:themeColor="text1"/>
          <w:sz w:val="32"/>
          <w:szCs w:val="32"/>
          <w14:textFill>
            <w14:solidFill>
              <w14:schemeClr w14:val="tx1"/>
            </w14:solidFill>
          </w14:textFill>
        </w:rPr>
        <w:t>二是加强组织领导，统筹协调推进。</w:t>
      </w:r>
      <w:r>
        <w:rPr>
          <w:rFonts w:ascii="Times New Roman" w:hAnsi="Times New Roman" w:eastAsia="仿宋_GB2312"/>
          <w:bCs/>
          <w:color w:val="000000" w:themeColor="text1"/>
          <w:sz w:val="32"/>
          <w:szCs w:val="32"/>
          <w14:textFill>
            <w14:solidFill>
              <w14:schemeClr w14:val="tx1"/>
            </w14:solidFill>
          </w14:textFill>
        </w:rPr>
        <w:t>成立以党工委书记为组长的巡察整改工作领导小组，各问题责任领导、相关社区及合作社党组织负责人亲自抓、靠前抓，牵头组织做好各自整改工作，同时将整改成效列入当月考核之中。</w:t>
      </w:r>
      <w:r>
        <w:rPr>
          <w:rFonts w:ascii="Times New Roman" w:hAnsi="Times New Roman" w:eastAsia="仿宋_GB2312"/>
          <w:b/>
          <w:color w:val="000000" w:themeColor="text1"/>
          <w:sz w:val="32"/>
          <w:szCs w:val="32"/>
          <w14:textFill>
            <w14:solidFill>
              <w14:schemeClr w14:val="tx1"/>
            </w14:solidFill>
          </w14:textFill>
        </w:rPr>
        <w:t>三是明确目标责任，狠抓工作落实。</w:t>
      </w:r>
      <w:r>
        <w:rPr>
          <w:rFonts w:ascii="Times New Roman" w:hAnsi="Times New Roman" w:eastAsia="仿宋_GB2312"/>
          <w:bCs/>
          <w:color w:val="000000" w:themeColor="text1"/>
          <w:sz w:val="32"/>
          <w:szCs w:val="32"/>
          <w14:textFill>
            <w14:solidFill>
              <w14:schemeClr w14:val="tx1"/>
            </w14:solidFill>
          </w14:textFill>
        </w:rPr>
        <w:t>建立整改问题清单、任务清单、责任清单和整改台账，班子同志根据分工主动认领清单，制定整改方案，扎实落实各项任务，并定期汇报整改进展。</w:t>
      </w:r>
      <w:r>
        <w:rPr>
          <w:rFonts w:ascii="Times New Roman" w:hAnsi="Times New Roman" w:eastAsia="仿宋_GB2312"/>
          <w:b/>
          <w:color w:val="000000" w:themeColor="text1"/>
          <w:sz w:val="32"/>
          <w:szCs w:val="32"/>
          <w14:textFill>
            <w14:solidFill>
              <w14:schemeClr w14:val="tx1"/>
            </w14:solidFill>
          </w14:textFill>
        </w:rPr>
        <w:t>四是认真督促检查，构建闭环体系。</w:t>
      </w:r>
      <w:r>
        <w:rPr>
          <w:rFonts w:ascii="Times New Roman" w:hAnsi="Times New Roman" w:eastAsia="仿宋_GB2312"/>
          <w:bCs/>
          <w:color w:val="000000" w:themeColor="text1"/>
          <w:sz w:val="32"/>
          <w:szCs w:val="32"/>
          <w14:textFill>
            <w14:solidFill>
              <w14:schemeClr w14:val="tx1"/>
            </w14:solidFill>
          </w14:textFill>
        </w:rPr>
        <w:t>对照巡察任务项，构建“建账、交账、查账、销账”的全过程闭环管理体系，逐条逐项对反馈问题整改情况进行督导检查，对整改落实中的薄弱环节重点督查、不留死角。</w:t>
      </w:r>
      <w:r>
        <w:rPr>
          <w:rFonts w:ascii="Times New Roman" w:hAnsi="Times New Roman" w:eastAsia="仿宋_GB2312"/>
          <w:b/>
          <w:color w:val="000000" w:themeColor="text1"/>
          <w:sz w:val="32"/>
          <w:szCs w:val="32"/>
          <w14:textFill>
            <w14:solidFill>
              <w14:schemeClr w14:val="tx1"/>
            </w14:solidFill>
          </w14:textFill>
        </w:rPr>
        <w:t>五是强化成果运用，实现常态长效。</w:t>
      </w:r>
      <w:r>
        <w:rPr>
          <w:rFonts w:ascii="Times New Roman" w:hAnsi="Times New Roman" w:eastAsia="仿宋_GB2312"/>
          <w:bCs/>
          <w:color w:val="000000" w:themeColor="text1"/>
          <w:sz w:val="32"/>
          <w:szCs w:val="32"/>
          <w14:textFill>
            <w14:solidFill>
              <w14:schemeClr w14:val="tx1"/>
            </w14:solidFill>
          </w14:textFill>
        </w:rPr>
        <w:t>把巡察结果与业务工作、平时工作融为一体，建章立制、堵塞漏洞，做到举一反三、以点带面，以巡察整改推动思路提升、以巡察整改推动工作发展、以巡察整改推动工作作风改良,实现巡察整改成果的最大化，不断提升治理体系和治理能力现代化。</w:t>
      </w:r>
    </w:p>
    <w:p w14:paraId="1C0C287B">
      <w:pPr>
        <w:spacing w:line="570" w:lineRule="exact"/>
        <w:ind w:firstLine="640" w:firstLineChars="200"/>
        <w:rPr>
          <w:rFonts w:ascii="Times New Roman" w:hAnsi="Times New Roman" w:eastAsia="黑体"/>
          <w:bCs/>
          <w:color w:val="000000" w:themeColor="text1"/>
          <w:sz w:val="32"/>
          <w:szCs w:val="32"/>
          <w14:textFill>
            <w14:solidFill>
              <w14:schemeClr w14:val="tx1"/>
            </w14:solidFill>
          </w14:textFill>
        </w:rPr>
      </w:pPr>
      <w:r>
        <w:rPr>
          <w:rFonts w:ascii="Times New Roman" w:hAnsi="Times New Roman" w:eastAsia="黑体"/>
          <w:bCs/>
          <w:color w:val="000000" w:themeColor="text1"/>
          <w:sz w:val="32"/>
          <w:szCs w:val="32"/>
          <w14:textFill>
            <w14:solidFill>
              <w14:schemeClr w14:val="tx1"/>
            </w14:solidFill>
          </w14:textFill>
        </w:rPr>
        <w:t>二、巡察组反馈意见整改进展情况</w:t>
      </w:r>
    </w:p>
    <w:p w14:paraId="441402E6">
      <w:pPr>
        <w:spacing w:line="570" w:lineRule="exact"/>
        <w:ind w:firstLine="672" w:firstLineChars="200"/>
        <w:rPr>
          <w:rFonts w:ascii="Times New Roman" w:hAnsi="Times New Roman" w:eastAsia="楷体_GB2312"/>
          <w:color w:val="000000" w:themeColor="text1"/>
          <w:spacing w:val="8"/>
          <w:sz w:val="32"/>
          <w:szCs w:val="32"/>
          <w14:textFill>
            <w14:solidFill>
              <w14:schemeClr w14:val="tx1"/>
            </w14:solidFill>
          </w14:textFill>
        </w:rPr>
      </w:pPr>
      <w:r>
        <w:rPr>
          <w:rFonts w:ascii="Times New Roman" w:hAnsi="Times New Roman" w:eastAsia="楷体_GB2312"/>
          <w:bCs/>
          <w:color w:val="000000" w:themeColor="text1"/>
          <w:spacing w:val="8"/>
          <w:sz w:val="32"/>
          <w:szCs w:val="32"/>
          <w14:textFill>
            <w14:solidFill>
              <w14:schemeClr w14:val="tx1"/>
            </w14:solidFill>
          </w14:textFill>
        </w:rPr>
        <w:t>（一）反馈问题清单整改事项</w:t>
      </w:r>
    </w:p>
    <w:p w14:paraId="68CAE85E">
      <w:pPr>
        <w:adjustRightInd w:val="0"/>
        <w:snapToGrid w:val="0"/>
        <w:spacing w:line="570" w:lineRule="exact"/>
        <w:ind w:firstLine="672" w:firstLineChars="200"/>
        <w:rPr>
          <w:rFonts w:ascii="Times New Roman" w:hAnsi="Times New Roman" w:eastAsia="仿宋_GB2312"/>
          <w:color w:val="000000" w:themeColor="text1"/>
          <w:sz w:val="32"/>
          <w:szCs w:val="32"/>
          <w14:textFill>
            <w14:solidFill>
              <w14:schemeClr w14:val="tx1"/>
            </w14:solidFill>
          </w14:textFill>
        </w:rPr>
      </w:pPr>
      <w:r>
        <w:rPr>
          <w:rFonts w:ascii="Times New Roman" w:hAnsi="Times New Roman"/>
          <w:color w:val="000000" w:themeColor="text1"/>
          <w:spacing w:val="8"/>
          <w:sz w:val="32"/>
          <w:szCs w:val="32"/>
          <w14:textFill>
            <w14:solidFill>
              <w14:schemeClr w14:val="tx1"/>
            </w14:solidFill>
          </w14:textFill>
        </w:rPr>
        <w:t>1</w:t>
      </w:r>
      <w:r>
        <w:rPr>
          <w:rFonts w:ascii="Times New Roman" w:hAnsi="Times New Roman" w:eastAsia="仿宋_GB2312"/>
          <w:color w:val="000000" w:themeColor="text1"/>
          <w:spacing w:val="8"/>
          <w:sz w:val="32"/>
          <w:szCs w:val="32"/>
          <w14:textFill>
            <w14:solidFill>
              <w14:schemeClr w14:val="tx1"/>
            </w14:solidFill>
          </w14:textFill>
        </w:rPr>
        <w:t>.</w:t>
      </w:r>
      <w:r>
        <w:rPr>
          <w:rFonts w:ascii="Times New Roman" w:hAnsi="Times New Roman" w:eastAsia="仿宋_GB2312"/>
          <w:color w:val="000000" w:themeColor="text1"/>
          <w:sz w:val="32"/>
          <w:szCs w:val="32"/>
          <w14:textFill>
            <w14:solidFill>
              <w14:schemeClr w14:val="tx1"/>
            </w14:solidFill>
          </w14:textFill>
        </w:rPr>
        <w:t>贯彻落实党的理论路线方针政策和党中央重大决策部署、省委工作要求以及市委、区党工委、街道党工委工作安排情况</w:t>
      </w:r>
    </w:p>
    <w:p w14:paraId="6DF5AA0F">
      <w:pPr>
        <w:adjustRightInd w:val="0"/>
        <w:snapToGrid w:val="0"/>
        <w:spacing w:line="570" w:lineRule="exact"/>
        <w:ind w:firstLine="672" w:firstLineChars="200"/>
        <w:rPr>
          <w:rFonts w:ascii="Times New Roman" w:hAnsi="Times New Roman" w:eastAsia="仿宋_GB2312"/>
          <w:color w:val="000000" w:themeColor="text1"/>
          <w:spacing w:val="8"/>
          <w:sz w:val="32"/>
          <w:szCs w:val="32"/>
          <w14:textFill>
            <w14:solidFill>
              <w14:schemeClr w14:val="tx1"/>
            </w14:solidFill>
          </w14:textFill>
        </w:rPr>
      </w:pPr>
      <w:r>
        <w:rPr>
          <w:rFonts w:ascii="Times New Roman" w:hAnsi="Times New Roman" w:eastAsia="仿宋_GB2312"/>
          <w:color w:val="000000" w:themeColor="text1"/>
          <w:spacing w:val="8"/>
          <w:sz w:val="32"/>
          <w:szCs w:val="32"/>
          <w14:textFill>
            <w14:solidFill>
              <w14:schemeClr w14:val="tx1"/>
            </w14:solidFill>
          </w14:textFill>
        </w:rPr>
        <w:t>（</w:t>
      </w:r>
      <w:r>
        <w:rPr>
          <w:rFonts w:ascii="Times New Roman" w:hAnsi="Times New Roman"/>
          <w:color w:val="000000" w:themeColor="text1"/>
          <w:spacing w:val="8"/>
          <w:sz w:val="32"/>
          <w:szCs w:val="32"/>
          <w14:textFill>
            <w14:solidFill>
              <w14:schemeClr w14:val="tx1"/>
            </w14:solidFill>
          </w14:textFill>
        </w:rPr>
        <w:t>1</w:t>
      </w:r>
      <w:r>
        <w:rPr>
          <w:rFonts w:ascii="Times New Roman" w:hAnsi="Times New Roman" w:eastAsia="仿宋_GB2312"/>
          <w:color w:val="000000" w:themeColor="text1"/>
          <w:spacing w:val="8"/>
          <w:sz w:val="32"/>
          <w:szCs w:val="32"/>
          <w14:textFill>
            <w14:solidFill>
              <w14:schemeClr w14:val="tx1"/>
            </w14:solidFill>
          </w14:textFill>
        </w:rPr>
        <w:t>）关于学习贯彻习近平新时代中国特色社会主义思想不扎实问题</w:t>
      </w:r>
    </w:p>
    <w:p w14:paraId="0AE16C6A">
      <w:pPr>
        <w:adjustRightInd w:val="0"/>
        <w:snapToGrid w:val="0"/>
        <w:spacing w:line="570" w:lineRule="exact"/>
        <w:ind w:firstLine="672" w:firstLineChars="200"/>
        <w:rPr>
          <w:rFonts w:ascii="Times New Roman" w:hAnsi="Times New Roman" w:eastAsia="仿宋_GB2312"/>
          <w:color w:val="000000" w:themeColor="text1"/>
          <w:spacing w:val="8"/>
          <w:sz w:val="32"/>
          <w:szCs w:val="32"/>
          <w14:textFill>
            <w14:solidFill>
              <w14:schemeClr w14:val="tx1"/>
            </w14:solidFill>
          </w14:textFill>
        </w:rPr>
      </w:pPr>
      <w:r>
        <w:rPr>
          <w:rFonts w:hint="eastAsia" w:ascii="宋体" w:hAnsi="宋体" w:cs="宋体"/>
          <w:color w:val="000000" w:themeColor="text1"/>
          <w:spacing w:val="8"/>
          <w:sz w:val="32"/>
          <w:szCs w:val="32"/>
          <w14:textFill>
            <w14:solidFill>
              <w14:schemeClr w14:val="tx1"/>
            </w14:solidFill>
          </w14:textFill>
        </w:rPr>
        <w:t>①</w:t>
      </w:r>
      <w:r>
        <w:rPr>
          <w:rFonts w:ascii="Times New Roman" w:hAnsi="Times New Roman" w:eastAsia="仿宋_GB2312"/>
          <w:color w:val="000000" w:themeColor="text1"/>
          <w:spacing w:val="8"/>
          <w:sz w:val="32"/>
          <w:szCs w:val="32"/>
          <w14:textFill>
            <w14:solidFill>
              <w14:schemeClr w14:val="tx1"/>
            </w14:solidFill>
          </w14:textFill>
        </w:rPr>
        <w:t>社区党组织理论学习抓得不紧，宣传贯彻党的重要指示精神不及时不到位</w:t>
      </w:r>
    </w:p>
    <w:p w14:paraId="5297EA6E">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62917411">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w:t>
      </w:r>
      <w:r>
        <w:rPr>
          <w:rFonts w:ascii="Times New Roman" w:hAnsi="Times New Roman" w:eastAsia="仿宋_GB2312"/>
          <w:color w:val="000000" w:themeColor="text1"/>
          <w:sz w:val="32"/>
          <w:szCs w:val="32"/>
          <w14:textFill>
            <w14:solidFill>
              <w14:schemeClr w14:val="tx1"/>
            </w14:solidFill>
          </w14:textFill>
        </w:rPr>
        <w:t>根据街道制定的《中共威海经技区凤林街道工作委员会关于落实12个社区意识形态工作专项检查反馈问题的整改方案》，组织社区开展理论学习，贯彻党的重要指示精神活动。</w:t>
      </w:r>
      <w:r>
        <w:rPr>
          <w:rFonts w:ascii="Times New Roman" w:hAnsi="Times New Roman" w:eastAsia="仿宋_GB2312"/>
          <w:bCs/>
          <w:color w:val="000000" w:themeColor="text1"/>
          <w:spacing w:val="8"/>
          <w:sz w:val="32"/>
          <w:szCs w:val="32"/>
          <w14:textFill>
            <w14:solidFill>
              <w14:schemeClr w14:val="tx1"/>
            </w14:solidFill>
          </w14:textFill>
        </w:rPr>
        <w:t>截至3月27日，12个社区通过党员会、工作例会等形式，积极开展以“不忘初心跟党走 红色精神永弘扬”“党的二十大精神宣讲”等为主题的理论学习、宣讲活动44次，共组织1483名党员和群众参与，以此加强社区党组织的理论学习情况，及时宣传贯彻党的重要指示精神。</w:t>
      </w:r>
    </w:p>
    <w:p w14:paraId="1723A40C">
      <w:pPr>
        <w:adjustRightInd w:val="0"/>
        <w:snapToGrid w:val="0"/>
        <w:spacing w:line="570" w:lineRule="exact"/>
        <w:ind w:firstLine="672" w:firstLineChars="200"/>
        <w:rPr>
          <w:rFonts w:ascii="Times New Roman" w:hAnsi="Times New Roman" w:eastAsia="仿宋_GB2312"/>
          <w:color w:val="000000" w:themeColor="text1"/>
          <w:spacing w:val="8"/>
          <w:sz w:val="32"/>
          <w:szCs w:val="32"/>
          <w14:textFill>
            <w14:solidFill>
              <w14:schemeClr w14:val="tx1"/>
            </w14:solidFill>
          </w14:textFill>
        </w:rPr>
      </w:pPr>
      <w:r>
        <w:rPr>
          <w:rFonts w:hint="eastAsia" w:ascii="宋体" w:hAnsi="宋体" w:cs="宋体"/>
          <w:color w:val="000000" w:themeColor="text1"/>
          <w:spacing w:val="8"/>
          <w:sz w:val="32"/>
          <w:szCs w:val="32"/>
          <w14:textFill>
            <w14:solidFill>
              <w14:schemeClr w14:val="tx1"/>
            </w14:solidFill>
          </w14:textFill>
        </w:rPr>
        <w:t>②</w:t>
      </w:r>
      <w:r>
        <w:rPr>
          <w:rFonts w:ascii="Times New Roman" w:hAnsi="Times New Roman" w:eastAsia="仿宋_GB2312"/>
          <w:color w:val="000000" w:themeColor="text1"/>
          <w:spacing w:val="8"/>
          <w:sz w:val="32"/>
          <w:szCs w:val="32"/>
          <w14:textFill>
            <w14:solidFill>
              <w14:schemeClr w14:val="tx1"/>
            </w14:solidFill>
          </w14:textFill>
        </w:rPr>
        <w:t>2021年以来，7个社区未学习传达2021年10月习近平总书记在深入推动黄河流域生态保护和高质量发展座谈会上的重要讲话精神和视察山东重要指示要求</w:t>
      </w:r>
    </w:p>
    <w:p w14:paraId="05D17C8A">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6A218460">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整改进展情况：一是街道</w:t>
      </w:r>
      <w:r>
        <w:rPr>
          <w:rFonts w:ascii="Times New Roman" w:hAnsi="Times New Roman" w:eastAsia="仿宋_GB2312"/>
          <w:color w:val="000000" w:themeColor="text1"/>
          <w:sz w:val="32"/>
          <w:szCs w:val="32"/>
          <w14:textFill>
            <w14:solidFill>
              <w14:schemeClr w14:val="tx1"/>
            </w14:solidFill>
          </w14:textFill>
        </w:rPr>
        <w:t>严格落实上级集中开展理论学习的相关要求，对未学习传达到的内容，组织社区通过党员会议、工作例会等形式进行补学，由宣传办及时跟进学习情况。</w:t>
      </w:r>
      <w:r>
        <w:rPr>
          <w:rFonts w:ascii="Times New Roman" w:hAnsi="Times New Roman" w:eastAsia="仿宋_GB2312"/>
          <w:bCs/>
          <w:color w:val="000000" w:themeColor="text1"/>
          <w:spacing w:val="8"/>
          <w:sz w:val="32"/>
          <w:szCs w:val="32"/>
          <w14:textFill>
            <w14:solidFill>
              <w14:schemeClr w14:val="tx1"/>
            </w14:solidFill>
          </w14:textFill>
        </w:rPr>
        <w:t>二是调整完善《2024年凤林街道精神文明工作目标考核办法》，将“贯彻落实党的理论路线方针政策和党中央重大决策部署、省委工作要求以及市委、区工委工作安排及时到位”写入考核办法，完善理论学习制度，并</w:t>
      </w:r>
      <w:r>
        <w:rPr>
          <w:rFonts w:ascii="Times New Roman" w:hAnsi="Times New Roman" w:eastAsia="仿宋_GB2312"/>
          <w:color w:val="000000" w:themeColor="text1"/>
          <w:sz w:val="32"/>
          <w:szCs w:val="32"/>
          <w14:textFill>
            <w14:solidFill>
              <w14:schemeClr w14:val="tx1"/>
            </w14:solidFill>
          </w14:textFill>
        </w:rPr>
        <w:t>采取由负责科室落实前及时通知、落实过程中及时跟进调度进度、落实后检查工作记录等方式督导社区跟进学习。1-3月份对12个社区进行学习记录检查，共发现问题12项，均已整改完成。</w:t>
      </w:r>
    </w:p>
    <w:p w14:paraId="243AEA32">
      <w:pPr>
        <w:adjustRightInd w:val="0"/>
        <w:snapToGrid w:val="0"/>
        <w:spacing w:line="570" w:lineRule="exact"/>
        <w:ind w:firstLine="672" w:firstLineChars="200"/>
        <w:rPr>
          <w:rFonts w:ascii="Times New Roman" w:hAnsi="Times New Roman" w:eastAsia="仿宋_GB2312"/>
          <w:color w:val="000000" w:themeColor="text1"/>
          <w:spacing w:val="8"/>
          <w:sz w:val="32"/>
          <w:szCs w:val="32"/>
          <w14:textFill>
            <w14:solidFill>
              <w14:schemeClr w14:val="tx1"/>
            </w14:solidFill>
          </w14:textFill>
        </w:rPr>
      </w:pPr>
      <w:r>
        <w:rPr>
          <w:rFonts w:hint="eastAsia" w:ascii="宋体" w:hAnsi="宋体" w:cs="宋体"/>
          <w:color w:val="000000" w:themeColor="text1"/>
          <w:spacing w:val="8"/>
          <w:sz w:val="32"/>
          <w:szCs w:val="32"/>
          <w14:textFill>
            <w14:solidFill>
              <w14:schemeClr w14:val="tx1"/>
            </w14:solidFill>
          </w14:textFill>
        </w:rPr>
        <w:t>③</w:t>
      </w:r>
      <w:r>
        <w:rPr>
          <w:rFonts w:ascii="Times New Roman" w:hAnsi="Times New Roman" w:eastAsia="仿宋_GB2312"/>
          <w:color w:val="000000" w:themeColor="text1"/>
          <w:spacing w:val="8"/>
          <w:sz w:val="32"/>
          <w:szCs w:val="32"/>
          <w14:textFill>
            <w14:solidFill>
              <w14:schemeClr w14:val="tx1"/>
            </w14:solidFill>
          </w14:textFill>
        </w:rPr>
        <w:t>12个社区均没有将党史学习教育贯穿2021年全年</w:t>
      </w:r>
    </w:p>
    <w:p w14:paraId="5B28C931">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76E3913C">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整改进展情况：调整完善《2024年凤林街道精神文明工作目标考核办法》并征求意见，</w:t>
      </w:r>
      <w:r>
        <w:rPr>
          <w:rFonts w:ascii="Times New Roman" w:hAnsi="Times New Roman" w:eastAsia="仿宋_GB2312"/>
          <w:color w:val="000000" w:themeColor="text1"/>
          <w:sz w:val="32"/>
          <w:szCs w:val="22"/>
          <w14:textFill>
            <w14:solidFill>
              <w14:schemeClr w14:val="tx1"/>
            </w14:solidFill>
          </w14:textFill>
        </w:rPr>
        <w:t>由宣传办每季度对社区档案进行检查，督导各社区扎实开展主题学习教育活动，并做好相关档案材料的归档工作，确保档案齐全完整。</w:t>
      </w:r>
      <w:r>
        <w:rPr>
          <w:rFonts w:ascii="Times New Roman" w:hAnsi="Times New Roman" w:eastAsia="仿宋_GB2312"/>
          <w:bCs/>
          <w:color w:val="000000" w:themeColor="text1"/>
          <w:spacing w:val="8"/>
          <w:sz w:val="32"/>
          <w:szCs w:val="32"/>
          <w14:textFill>
            <w14:solidFill>
              <w14:schemeClr w14:val="tx1"/>
            </w14:solidFill>
          </w14:textFill>
        </w:rPr>
        <w:t>3月25日至27日，宣传办就12个社区开展理论学习活动情况和档案材料的整理归档情况进行检查，发现问题5处，均已整改完成。</w:t>
      </w:r>
    </w:p>
    <w:p w14:paraId="49CC1936">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w:t>
      </w:r>
      <w:r>
        <w:rPr>
          <w:rFonts w:ascii="Times New Roman" w:hAnsi="Times New Roman"/>
          <w:color w:val="000000" w:themeColor="text1"/>
          <w:spacing w:val="8"/>
          <w:sz w:val="32"/>
          <w:szCs w:val="32"/>
          <w14:textFill>
            <w14:solidFill>
              <w14:schemeClr w14:val="tx1"/>
            </w14:solidFill>
          </w14:textFill>
        </w:rPr>
        <w:t>2</w:t>
      </w:r>
      <w:r>
        <w:rPr>
          <w:rFonts w:ascii="Times New Roman" w:hAnsi="Times New Roman" w:eastAsia="仿宋_GB2312"/>
          <w:bCs/>
          <w:color w:val="000000" w:themeColor="text1"/>
          <w:spacing w:val="8"/>
          <w:sz w:val="32"/>
          <w:szCs w:val="32"/>
          <w14:textFill>
            <w14:solidFill>
              <w14:schemeClr w14:val="tx1"/>
            </w14:solidFill>
          </w14:textFill>
        </w:rPr>
        <w:t>）关于党建引领红色物业工作效果不明显问题</w:t>
      </w:r>
    </w:p>
    <w:p w14:paraId="7EE78924">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①</w:t>
      </w:r>
      <w:r>
        <w:rPr>
          <w:rFonts w:ascii="Times New Roman" w:hAnsi="Times New Roman" w:eastAsia="仿宋_GB2312"/>
          <w:bCs/>
          <w:color w:val="000000" w:themeColor="text1"/>
          <w:spacing w:val="8"/>
          <w:sz w:val="32"/>
          <w:szCs w:val="32"/>
          <w14:textFill>
            <w14:solidFill>
              <w14:schemeClr w14:val="tx1"/>
            </w14:solidFill>
          </w14:textFill>
        </w:rPr>
        <w:t>社区党组织推动提升物业服务质量用力不足，引领推进红色物业工作办法不多，红色物业带动作用不强</w:t>
      </w:r>
    </w:p>
    <w:p w14:paraId="7F04844D">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0129B400">
      <w:pPr>
        <w:adjustRightInd w:val="0"/>
        <w:snapToGrid w:val="0"/>
        <w:spacing w:line="570" w:lineRule="exact"/>
        <w:ind w:firstLine="672" w:firstLineChars="200"/>
        <w:rPr>
          <w:rFonts w:ascii="Times New Roman" w:hAnsi="Times New Roman" w:eastAsia="仿宋_GB2312"/>
          <w:bCs/>
          <w:color w:val="000000" w:themeColor="text1"/>
          <w:spacing w:val="8"/>
          <w:sz w:val="32"/>
          <w:szCs w:val="32"/>
          <w:highlight w:val="yellow"/>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整改进展情况：一是</w:t>
      </w:r>
      <w:r>
        <w:rPr>
          <w:rFonts w:ascii="Times New Roman" w:hAnsi="Times New Roman" w:eastAsia="仿宋_GB2312"/>
          <w:color w:val="000000" w:themeColor="text1"/>
          <w:sz w:val="32"/>
          <w:szCs w:val="22"/>
          <w14:textFill>
            <w14:solidFill>
              <w14:schemeClr w14:val="tx1"/>
            </w14:solidFill>
          </w14:textFill>
        </w:rPr>
        <w:t>强化红色物业带动作用，及时为符合条件业主委员会成立党组织，提升小区基层自治力量。</w:t>
      </w:r>
      <w:r>
        <w:rPr>
          <w:rFonts w:ascii="Times New Roman" w:hAnsi="Times New Roman"/>
          <w:color w:val="000000" w:themeColor="text1"/>
          <w:sz w:val="32"/>
          <w:szCs w:val="22"/>
          <w14:textFill>
            <w14:solidFill>
              <w14:schemeClr w14:val="tx1"/>
            </w14:solidFill>
          </w14:textFill>
        </w:rPr>
        <w:t>1-3</w:t>
      </w:r>
      <w:r>
        <w:rPr>
          <w:rFonts w:ascii="Times New Roman" w:hAnsi="Times New Roman" w:eastAsia="仿宋_GB2312"/>
          <w:color w:val="000000" w:themeColor="text1"/>
          <w:sz w:val="32"/>
          <w:szCs w:val="22"/>
          <w14:textFill>
            <w14:solidFill>
              <w14:schemeClr w14:val="tx1"/>
            </w14:solidFill>
          </w14:textFill>
        </w:rPr>
        <w:t>月份</w:t>
      </w:r>
      <w:r>
        <w:rPr>
          <w:rFonts w:ascii="Times New Roman" w:hAnsi="Times New Roman" w:eastAsia="仿宋_GB2312"/>
          <w:bCs/>
          <w:color w:val="000000" w:themeColor="text1"/>
          <w:spacing w:val="8"/>
          <w:sz w:val="32"/>
          <w:szCs w:val="32"/>
          <w14:textFill>
            <w14:solidFill>
              <w14:schemeClr w14:val="tx1"/>
            </w14:solidFill>
          </w14:textFill>
        </w:rPr>
        <w:t>组织城市社区与红色物业党组织成立小区“共治委员会”，成立“凤林龙凤社区恒大悦澜庭小区业主委员会功能型党支部”“福源社区名著小区业主委员会功能型党支部”等6个业委会党组织，进一步提高业委会功能型党支部的组建率。二是组织开展业委会党组织“三个一”活动，即组织业委会功能型党支部与社区党组织、红色物业开展开办一场群众活动、举行一次党建联席会议、解决一件小区业主关心的事情等联建活动。1-3月份联合物业党员成立“福”务居民等志愿服务队伍10余支，开办维修破损路面等民生实事70余件。</w:t>
      </w:r>
    </w:p>
    <w:p w14:paraId="35EA3A12">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②</w:t>
      </w:r>
      <w:r>
        <w:rPr>
          <w:rFonts w:ascii="Times New Roman" w:hAnsi="Times New Roman" w:eastAsia="仿宋_GB2312"/>
          <w:bCs/>
          <w:color w:val="000000" w:themeColor="text1"/>
          <w:spacing w:val="8"/>
          <w:sz w:val="32"/>
          <w:szCs w:val="32"/>
          <w14:textFill>
            <w14:solidFill>
              <w14:schemeClr w14:val="tx1"/>
            </w14:solidFill>
          </w14:textFill>
        </w:rPr>
        <w:t>社区物业联动服务质量有待提升</w:t>
      </w:r>
    </w:p>
    <w:p w14:paraId="59467730">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3FFE7579">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整改进展情况：一是</w:t>
      </w:r>
      <w:r>
        <w:rPr>
          <w:rFonts w:ascii="Times New Roman" w:hAnsi="Times New Roman" w:eastAsia="仿宋_GB2312"/>
          <w:color w:val="000000" w:themeColor="text1"/>
          <w:sz w:val="32"/>
          <w:szCs w:val="32"/>
          <w14:textFill>
            <w14:solidFill>
              <w14:schemeClr w14:val="tx1"/>
            </w14:solidFill>
          </w14:textFill>
        </w:rPr>
        <w:t>严格落实党建联建相关要求，</w:t>
      </w:r>
      <w:r>
        <w:rPr>
          <w:rFonts w:ascii="Times New Roman" w:hAnsi="Times New Roman" w:eastAsia="仿宋_GB2312"/>
          <w:bCs/>
          <w:color w:val="000000" w:themeColor="text1"/>
          <w:spacing w:val="8"/>
          <w:sz w:val="32"/>
          <w:szCs w:val="32"/>
          <w14:textFill>
            <w14:solidFill>
              <w14:schemeClr w14:val="tx1"/>
            </w14:solidFill>
          </w14:textFill>
        </w:rPr>
        <w:t>强化提升社区物业联动服务质量，</w:t>
      </w:r>
      <w:r>
        <w:rPr>
          <w:rFonts w:ascii="Times New Roman" w:hAnsi="Times New Roman" w:eastAsia="仿宋_GB2312"/>
          <w:color w:val="000000" w:themeColor="text1"/>
          <w:sz w:val="32"/>
          <w:szCs w:val="22"/>
          <w14:textFill>
            <w14:solidFill>
              <w14:schemeClr w14:val="tx1"/>
            </w14:solidFill>
          </w14:textFill>
        </w:rPr>
        <w:t>召开社区党务工作者培训会，组织各社区签订党建联建协议书，明确党建服务项目认领数量及要求，将协议书、认领事项汇总上报街道党工委，经党工委审核把关，再</w:t>
      </w:r>
      <w:r>
        <w:rPr>
          <w:rFonts w:ascii="Times New Roman" w:hAnsi="Times New Roman" w:eastAsia="仿宋_GB2312"/>
          <w:bCs/>
          <w:color w:val="000000" w:themeColor="text1"/>
          <w:spacing w:val="8"/>
          <w:sz w:val="32"/>
          <w:szCs w:val="32"/>
          <w14:textFill>
            <w14:solidFill>
              <w14:schemeClr w14:val="tx1"/>
            </w14:solidFill>
          </w14:textFill>
        </w:rPr>
        <w:t>按要求签订协议书。1-3月份累计走访企业131次，签订党建联建协议书12份，开展特色主题党日联建活动36次。二是</w:t>
      </w:r>
      <w:r>
        <w:rPr>
          <w:rFonts w:ascii="Times New Roman" w:hAnsi="Times New Roman" w:eastAsia="仿宋_GB2312"/>
          <w:color w:val="000000" w:themeColor="text1"/>
          <w:sz w:val="32"/>
          <w:szCs w:val="22"/>
          <w14:textFill>
            <w14:solidFill>
              <w14:schemeClr w14:val="tx1"/>
            </w14:solidFill>
          </w14:textFill>
        </w:rPr>
        <w:t>对未及时签订协议书、存在大量雷同项目的社区党组织进行通报，通报情况纳入社区考核。</w:t>
      </w:r>
      <w:r>
        <w:rPr>
          <w:rFonts w:ascii="Times New Roman" w:hAnsi="Times New Roman" w:eastAsia="仿宋_GB2312"/>
          <w:bCs/>
          <w:color w:val="000000" w:themeColor="text1"/>
          <w:spacing w:val="8"/>
          <w:sz w:val="32"/>
          <w:szCs w:val="32"/>
          <w14:textFill>
            <w14:solidFill>
              <w14:schemeClr w14:val="tx1"/>
            </w14:solidFill>
          </w14:textFill>
        </w:rPr>
        <w:t>1-3月份对党建联建协议书项目内容进行检查，发现部分社区联建项目存在雷同情况，责令重新签订上报，现已完成整改。</w:t>
      </w:r>
    </w:p>
    <w:p w14:paraId="76884D80">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③</w:t>
      </w:r>
      <w:r>
        <w:rPr>
          <w:rFonts w:ascii="Times New Roman" w:hAnsi="Times New Roman" w:eastAsia="仿宋_GB2312"/>
          <w:bCs/>
          <w:color w:val="000000" w:themeColor="text1"/>
          <w:spacing w:val="8"/>
          <w:sz w:val="32"/>
          <w:szCs w:val="32"/>
          <w14:textFill>
            <w14:solidFill>
              <w14:schemeClr w14:val="tx1"/>
            </w14:solidFill>
          </w14:textFill>
        </w:rPr>
        <w:t>物业企业、业委会服务不到位，与群众期盼有差距</w:t>
      </w:r>
    </w:p>
    <w:p w14:paraId="27A077C9">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5A22B9DC">
      <w:pPr>
        <w:spacing w:line="570" w:lineRule="exact"/>
        <w:ind w:firstLine="672" w:firstLineChars="200"/>
        <w:rPr>
          <w:rFonts w:ascii="Times New Roman" w:hAnsi="Times New Roman" w:eastAsia="仿宋_GB2312"/>
          <w:color w:val="000000" w:themeColor="text1"/>
          <w:sz w:val="32"/>
          <w:szCs w:val="2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进一步优化物业激励奖惩机制，每年对优秀物业项目部给予优秀物业项目荣誉称号并给予财政补贴，对服务不达标或投诉高的小区物业经理进行约谈督导整改，并将名单报至区物管办取消评优选先资格，倒逼物业提升服务质量。</w:t>
      </w:r>
      <w:r>
        <w:rPr>
          <w:rFonts w:ascii="Times New Roman" w:hAnsi="Times New Roman" w:eastAsia="仿宋_GB2312"/>
          <w:color w:val="000000" w:themeColor="text1"/>
          <w:sz w:val="32"/>
          <w:szCs w:val="22"/>
          <w14:textFill>
            <w14:solidFill>
              <w14:schemeClr w14:val="tx1"/>
            </w14:solidFill>
          </w14:textFill>
        </w:rPr>
        <w:t>二</w:t>
      </w:r>
      <w:r>
        <w:rPr>
          <w:rFonts w:ascii="Times New Roman" w:hAnsi="Times New Roman" w:eastAsia="仿宋_GB2312"/>
          <w:bCs/>
          <w:color w:val="000000" w:themeColor="text1"/>
          <w:spacing w:val="8"/>
          <w:sz w:val="32"/>
          <w:szCs w:val="32"/>
          <w14:textFill>
            <w14:solidFill>
              <w14:schemeClr w14:val="tx1"/>
            </w14:solidFill>
          </w14:textFill>
        </w:rPr>
        <w:t>是进一步加强小区公共收益管理，指导社区加强对小区公共收益监管，公共收益使用前需将使用事项和金额应报备社区党组织，小区公共收支情况应每季度进行公示，公示期不少于15天。</w:t>
      </w:r>
      <w:r>
        <w:rPr>
          <w:rFonts w:ascii="Times New Roman" w:hAnsi="Times New Roman" w:eastAsia="仿宋_GB2312"/>
          <w:color w:val="000000" w:themeColor="text1"/>
          <w:sz w:val="32"/>
          <w:szCs w:val="22"/>
          <w14:textFill>
            <w14:solidFill>
              <w14:schemeClr w14:val="tx1"/>
            </w14:solidFill>
          </w14:textFill>
        </w:rPr>
        <w:t>三是强化业委会培训工作，成立街道业委会指导小组，由班子成员牵头，联合业务科室、各社区做好日常指导及定期培训工作，全面提升业委会和物业企业服务效能，实现小区和谐稳定。</w:t>
      </w:r>
    </w:p>
    <w:p w14:paraId="0A90E347">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w:t>
      </w:r>
      <w:r>
        <w:rPr>
          <w:rFonts w:ascii="Times New Roman" w:hAnsi="Times New Roman"/>
          <w:color w:val="000000" w:themeColor="text1"/>
          <w:spacing w:val="8"/>
          <w:sz w:val="32"/>
          <w:szCs w:val="32"/>
          <w14:textFill>
            <w14:solidFill>
              <w14:schemeClr w14:val="tx1"/>
            </w14:solidFill>
          </w14:textFill>
        </w:rPr>
        <w:t>3</w:t>
      </w:r>
      <w:r>
        <w:rPr>
          <w:rFonts w:ascii="Times New Roman" w:hAnsi="Times New Roman" w:eastAsia="仿宋_GB2312"/>
          <w:bCs/>
          <w:color w:val="000000" w:themeColor="text1"/>
          <w:spacing w:val="8"/>
          <w:sz w:val="32"/>
          <w:szCs w:val="32"/>
          <w14:textFill>
            <w14:solidFill>
              <w14:schemeClr w14:val="tx1"/>
            </w14:solidFill>
          </w14:textFill>
        </w:rPr>
        <w:t>）关于网格化服务管理有欠缺。城市管理事务对社区网格的依赖性加大，而社区网格工作人手少、压力大，网格管理出现简单化、无序化状态问题</w:t>
      </w:r>
    </w:p>
    <w:p w14:paraId="58073813">
      <w:pPr>
        <w:adjustRightInd w:val="0"/>
        <w:snapToGrid w:val="0"/>
        <w:spacing w:line="570" w:lineRule="exact"/>
        <w:ind w:firstLine="672" w:firstLineChars="200"/>
        <w:rPr>
          <w:rFonts w:ascii="Times New Roman" w:hAnsi="Times New Roman" w:eastAsia="仿宋_GB2312"/>
          <w:bCs/>
          <w:spacing w:val="8"/>
          <w:sz w:val="32"/>
          <w:szCs w:val="32"/>
        </w:rPr>
      </w:pPr>
      <w:r>
        <w:rPr>
          <w:rFonts w:hint="eastAsia" w:ascii="宋体" w:hAnsi="宋体" w:cs="宋体"/>
          <w:bCs/>
          <w:spacing w:val="8"/>
          <w:sz w:val="32"/>
          <w:szCs w:val="32"/>
        </w:rPr>
        <w:t>①</w:t>
      </w:r>
      <w:r>
        <w:rPr>
          <w:rFonts w:ascii="Times New Roman" w:hAnsi="Times New Roman" w:eastAsia="仿宋_GB2312"/>
          <w:bCs/>
          <w:spacing w:val="8"/>
          <w:sz w:val="32"/>
          <w:szCs w:val="32"/>
        </w:rPr>
        <w:t>社区工作者兼任网格员情况普遍</w:t>
      </w:r>
    </w:p>
    <w:p w14:paraId="37D98C57">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整改进度：未完成，已取得阶段性成效，计划于2024年12月前完成</w:t>
      </w:r>
    </w:p>
    <w:p w14:paraId="771581CB">
      <w:pPr>
        <w:spacing w:line="570" w:lineRule="exact"/>
        <w:ind w:firstLine="672" w:firstLineChars="200"/>
        <w:rPr>
          <w:rFonts w:ascii="Times New Roman" w:hAnsi="Times New Roman" w:eastAsia="仿宋_GB2312"/>
          <w:sz w:val="32"/>
          <w:szCs w:val="32"/>
        </w:rPr>
      </w:pPr>
      <w:r>
        <w:rPr>
          <w:rFonts w:ascii="Times New Roman" w:hAnsi="Times New Roman" w:eastAsia="仿宋_GB2312"/>
          <w:bCs/>
          <w:spacing w:val="8"/>
          <w:sz w:val="32"/>
          <w:szCs w:val="32"/>
        </w:rPr>
        <w:t>整改进展情况：结合街道工作开展实际需求，向党群工作部提出社会工作者招聘计划，</w:t>
      </w:r>
      <w:r>
        <w:rPr>
          <w:rFonts w:ascii="Times New Roman" w:hAnsi="Times New Roman" w:eastAsia="仿宋_GB2312"/>
          <w:sz w:val="32"/>
          <w:szCs w:val="32"/>
        </w:rPr>
        <w:t>拟于2024年招聘15名社区工作者。同时，加大网格协管员公开选聘力度，优先从党员、居民骨干等力量中选聘，2024年拟选聘网格协管员22名，确保网格员队伍总体稳定。</w:t>
      </w:r>
    </w:p>
    <w:p w14:paraId="7C2FF434">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②</w:t>
      </w:r>
      <w:r>
        <w:rPr>
          <w:rFonts w:ascii="Times New Roman" w:hAnsi="Times New Roman" w:eastAsia="仿宋_GB2312"/>
          <w:bCs/>
          <w:color w:val="000000" w:themeColor="text1"/>
          <w:spacing w:val="8"/>
          <w:sz w:val="32"/>
          <w:szCs w:val="32"/>
          <w14:textFill>
            <w14:solidFill>
              <w14:schemeClr w14:val="tx1"/>
            </w14:solidFill>
          </w14:textFill>
        </w:rPr>
        <w:t>网格例行工作落实不到位</w:t>
      </w:r>
    </w:p>
    <w:p w14:paraId="2B360B6C">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w:t>
      </w:r>
    </w:p>
    <w:p w14:paraId="4A035379">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一是各社区每周组织召开网格例会，学习业务知识、对网格内出现的安全隐患、矛盾纠纷等进行分析研判、研讨，做好会议记录。1-3月份各社区分别召开网格例会12次。二是在网格例会中要求网格员按照实际网格巡察走访情况每周更新基础信息，每月不少于10条，循序渐进完善居民信息，第一时间掌握网格内人员变动情况。1-3月份基础信息更新2610条。三是按照《五色工作法指导规范》对重点关注、重点关爱和重点场所进行规范化的分类，并建立五色动态走访台账，按照“红色、橙色、黄色、蓝色、绿色”的走访频次及时更新走访台账。</w:t>
      </w:r>
    </w:p>
    <w:p w14:paraId="0B1FB3A1">
      <w:pPr>
        <w:adjustRightInd w:val="0"/>
        <w:snapToGrid w:val="0"/>
        <w:spacing w:line="570" w:lineRule="exact"/>
        <w:ind w:firstLine="672" w:firstLineChars="200"/>
        <w:rPr>
          <w:rFonts w:ascii="Times New Roman" w:hAnsi="Times New Roman" w:eastAsia="仿宋_GB2312"/>
          <w:bCs/>
          <w:color w:val="FF0000"/>
          <w:spacing w:val="8"/>
          <w:sz w:val="32"/>
          <w:szCs w:val="32"/>
        </w:rPr>
      </w:pPr>
      <w:r>
        <w:rPr>
          <w:rFonts w:hint="eastAsia" w:ascii="宋体" w:hAnsi="宋体" w:cs="宋体"/>
          <w:bCs/>
          <w:color w:val="000000" w:themeColor="text1"/>
          <w:spacing w:val="8"/>
          <w:sz w:val="32"/>
          <w:szCs w:val="32"/>
          <w14:textFill>
            <w14:solidFill>
              <w14:schemeClr w14:val="tx1"/>
            </w14:solidFill>
          </w14:textFill>
        </w:rPr>
        <w:t>③</w:t>
      </w:r>
      <w:r>
        <w:rPr>
          <w:rFonts w:ascii="Times New Roman" w:hAnsi="Times New Roman" w:eastAsia="仿宋_GB2312"/>
          <w:bCs/>
          <w:color w:val="000000" w:themeColor="text1"/>
          <w:spacing w:val="8"/>
          <w:sz w:val="32"/>
          <w:szCs w:val="32"/>
          <w14:textFill>
            <w14:solidFill>
              <w14:schemeClr w14:val="tx1"/>
            </w14:solidFill>
          </w14:textFill>
        </w:rPr>
        <w:t>网格化信息平台事件报送质量不高</w:t>
      </w:r>
    </w:p>
    <w:p w14:paraId="186B1419">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w:t>
      </w:r>
    </w:p>
    <w:p w14:paraId="446077A8">
      <w:pPr>
        <w:adjustRightInd w:val="0"/>
        <w:snapToGrid w:val="0"/>
        <w:spacing w:line="570" w:lineRule="exact"/>
        <w:ind w:firstLine="672" w:firstLineChars="200"/>
        <w:rPr>
          <w:rFonts w:ascii="Times New Roman" w:hAnsi="Times New Roman" w:eastAsia="仿宋_GB2312"/>
          <w:bCs/>
          <w:color w:val="00B0F0"/>
          <w:spacing w:val="8"/>
          <w:sz w:val="32"/>
          <w:szCs w:val="32"/>
        </w:rPr>
      </w:pPr>
      <w:r>
        <w:rPr>
          <w:rFonts w:ascii="Times New Roman" w:hAnsi="Times New Roman" w:eastAsia="仿宋_GB2312"/>
          <w:bCs/>
          <w:color w:val="000000" w:themeColor="text1"/>
          <w:spacing w:val="8"/>
          <w:sz w:val="32"/>
          <w:szCs w:val="32"/>
          <w14:textFill>
            <w14:solidFill>
              <w14:schemeClr w14:val="tx1"/>
            </w14:solidFill>
          </w14:textFill>
        </w:rPr>
        <w:t>整改进展情况：一是加强督导检查，纠正社区问题事件。</w:t>
      </w:r>
      <w:r>
        <w:rPr>
          <w:rFonts w:ascii="Times New Roman" w:hAnsi="Times New Roman" w:eastAsia="仿宋_GB2312"/>
          <w:color w:val="000000" w:themeColor="text1"/>
          <w:sz w:val="32"/>
          <w:szCs w:val="32"/>
          <w14:textFill>
            <w14:solidFill>
              <w14:schemeClr w14:val="tx1"/>
            </w14:solidFill>
          </w14:textFill>
        </w:rPr>
        <w:t>于12月5日-8日分别</w:t>
      </w:r>
      <w:r>
        <w:rPr>
          <w:rFonts w:ascii="Times New Roman" w:hAnsi="Times New Roman" w:eastAsia="仿宋_GB2312"/>
          <w:sz w:val="32"/>
          <w:szCs w:val="32"/>
        </w:rPr>
        <w:t>对</w:t>
      </w:r>
      <w:r>
        <w:rPr>
          <w:rFonts w:ascii="Times New Roman" w:hAnsi="Times New Roman" w:eastAsia="仿宋_GB2312"/>
          <w:color w:val="000000" w:themeColor="text1"/>
          <w:sz w:val="32"/>
          <w:szCs w:val="32"/>
          <w14:textFill>
            <w14:solidFill>
              <w14:schemeClr w14:val="tx1"/>
            </w14:solidFill>
          </w14:textFill>
        </w:rPr>
        <w:t>3个错误率较高的社区网格员进行面对面指导和培训，现场纠正雷同事件，督促社区整改落实。</w:t>
      </w:r>
      <w:r>
        <w:rPr>
          <w:rFonts w:ascii="Times New Roman" w:hAnsi="Times New Roman" w:eastAsia="仿宋_GB2312"/>
          <w:bCs/>
          <w:color w:val="000000" w:themeColor="text1"/>
          <w:spacing w:val="8"/>
          <w:sz w:val="32"/>
          <w:szCs w:val="32"/>
          <w14:textFill>
            <w14:solidFill>
              <w14:schemeClr w14:val="tx1"/>
            </w14:solidFill>
          </w14:textFill>
        </w:rPr>
        <w:t>二是1-3月份，组织12名社区网格工作负责人和网格员代表召开网格例会，针对事件上报和例行工作组织开展专项培训，要求上报网格事件每周不少于14条，并探索实施社区网格事件预审机制，及时发现事件上报和例行工作中出现的各类问题，及时进行修改。截至3月份，累计召开网格例会3次，参会人员171人次。三是每日通过工作群对网格巡查不及时的人员进行通报，每月对网格事件质量不达标的网格员进行考核通报。1-3月份发现问题16项，均已整改完成。</w:t>
      </w:r>
      <w:r>
        <w:rPr>
          <w:rFonts w:ascii="Times New Roman" w:hAnsi="Times New Roman" w:eastAsia="仿宋_GB2312"/>
          <w:color w:val="000000" w:themeColor="text1"/>
          <w:sz w:val="32"/>
          <w:szCs w:val="32"/>
          <w14:textFill>
            <w14:solidFill>
              <w14:schemeClr w14:val="tx1"/>
            </w14:solidFill>
          </w14:textFill>
        </w:rPr>
        <w:t xml:space="preserve"> </w:t>
      </w:r>
    </w:p>
    <w:p w14:paraId="2EF9A477">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w:t>
      </w:r>
    </w:p>
    <w:p w14:paraId="7190D668">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完善《凤林街道网格员考核办法》，落实考核制度、考核标准，强化个人绩效考核运用。督导社区按照每月通报情况对网格员进行考核，考核表需经社区书记和分管领导签字确认后，再报送到街道存档。</w:t>
      </w:r>
    </w:p>
    <w:p w14:paraId="7FFE4DAF">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w:t>
      </w:r>
      <w:r>
        <w:rPr>
          <w:rFonts w:ascii="Times New Roman" w:hAnsi="Times New Roman"/>
          <w:color w:val="000000" w:themeColor="text1"/>
          <w:spacing w:val="8"/>
          <w:sz w:val="32"/>
          <w:szCs w:val="32"/>
          <w14:textFill>
            <w14:solidFill>
              <w14:schemeClr w14:val="tx1"/>
            </w14:solidFill>
          </w14:textFill>
        </w:rPr>
        <w:t>4</w:t>
      </w:r>
      <w:r>
        <w:rPr>
          <w:rFonts w:ascii="Times New Roman" w:hAnsi="Times New Roman" w:eastAsia="仿宋_GB2312"/>
          <w:bCs/>
          <w:color w:val="000000" w:themeColor="text1"/>
          <w:spacing w:val="8"/>
          <w:sz w:val="32"/>
          <w:szCs w:val="32"/>
          <w14:textFill>
            <w14:solidFill>
              <w14:schemeClr w14:val="tx1"/>
            </w14:solidFill>
          </w14:textFill>
        </w:rPr>
        <w:t>）关于引领多元主体协同治理能力不足。社区党组织沟通对接不主动不积极，对报到单位、社会组织的资源优势没有充分整合利用，共建共治共享的社会治理格局尚未形成问题</w:t>
      </w:r>
    </w:p>
    <w:p w14:paraId="52C1DDBC">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①</w:t>
      </w:r>
      <w:r>
        <w:rPr>
          <w:rFonts w:ascii="Times New Roman" w:hAnsi="Times New Roman" w:eastAsia="仿宋_GB2312"/>
          <w:bCs/>
          <w:color w:val="000000" w:themeColor="text1"/>
          <w:spacing w:val="8"/>
          <w:sz w:val="32"/>
          <w:szCs w:val="32"/>
          <w14:textFill>
            <w14:solidFill>
              <w14:schemeClr w14:val="tx1"/>
            </w14:solidFill>
          </w14:textFill>
        </w:rPr>
        <w:t>对双报到单位参与社区治理发动不充分</w:t>
      </w:r>
    </w:p>
    <w:p w14:paraId="76A3DC61">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2A88DBC8">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w:t>
      </w:r>
      <w:r>
        <w:rPr>
          <w:rFonts w:ascii="Times New Roman" w:hAnsi="Times New Roman" w:eastAsia="仿宋_GB2312"/>
          <w:color w:val="000000" w:themeColor="text1"/>
          <w:sz w:val="32"/>
          <w:szCs w:val="32"/>
          <w14:textFill>
            <w14:solidFill>
              <w14:schemeClr w14:val="tx1"/>
            </w14:solidFill>
          </w14:textFill>
        </w:rPr>
        <w:t>一是督导社区党组织积极对接报到单位，组织签订《共驻共建协议书》，督促党员积极参与社区服务，主动协调各行业部门力量，帮助社区协调化解各类矛盾纠纷，提升社区治理能力。</w:t>
      </w:r>
      <w:r>
        <w:rPr>
          <w:rFonts w:ascii="Times New Roman" w:hAnsi="Times New Roman" w:eastAsia="仿宋_GB2312"/>
          <w:bCs/>
          <w:color w:val="000000" w:themeColor="text1"/>
          <w:spacing w:val="8"/>
          <w:sz w:val="32"/>
          <w:szCs w:val="32"/>
          <w14:textFill>
            <w14:solidFill>
              <w14:schemeClr w14:val="tx1"/>
            </w14:solidFill>
          </w14:textFill>
        </w:rPr>
        <w:t>1月底前，组织完成社区党组织与15个双报到单位党组织签订《共驻共建协议书》，明确共建职责和事项。二是充分挖掘报到单位的资源优势，结合社区实际工作和居民现实需求，制定需求清单、项目清单、资源清单。截止到3月底，累计开展共驻共建活动10余次，服务群众500余人。</w:t>
      </w:r>
    </w:p>
    <w:p w14:paraId="471DD8B4">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②</w:t>
      </w:r>
      <w:r>
        <w:rPr>
          <w:rFonts w:ascii="Times New Roman" w:hAnsi="Times New Roman" w:eastAsia="仿宋_GB2312"/>
          <w:bCs/>
          <w:color w:val="000000" w:themeColor="text1"/>
          <w:spacing w:val="8"/>
          <w:sz w:val="32"/>
          <w:szCs w:val="32"/>
          <w14:textFill>
            <w14:solidFill>
              <w14:schemeClr w14:val="tx1"/>
            </w14:solidFill>
          </w14:textFill>
        </w:rPr>
        <w:t>社会组织参与社区服务效率不高</w:t>
      </w:r>
    </w:p>
    <w:p w14:paraId="32B62AA0">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67A67BEA">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整改进展情况：一是完善服务制度，规范服务内容。1月初制定并下发《凤林街道社区社会组织服务制度》，规范社区社会组织服务内容。二是</w:t>
      </w:r>
      <w:r>
        <w:rPr>
          <w:rFonts w:ascii="Times New Roman" w:hAnsi="Times New Roman" w:eastAsia="仿宋_GB2312"/>
          <w:color w:val="000000" w:themeColor="text1"/>
          <w:sz w:val="32"/>
          <w:szCs w:val="32"/>
          <w14:textFill>
            <w14:solidFill>
              <w14:schemeClr w14:val="tx1"/>
            </w14:solidFill>
          </w14:textFill>
        </w:rPr>
        <w:t>要求社区社会组织不断丰富活动类型，每月至少开展1次社区社会组织服务活动，并完善服务活动档案，做到每个活动有方案、有记录、有照片。</w:t>
      </w:r>
      <w:r>
        <w:rPr>
          <w:rFonts w:ascii="Times New Roman" w:hAnsi="Times New Roman" w:eastAsia="仿宋_GB2312"/>
          <w:bCs/>
          <w:color w:val="000000" w:themeColor="text1"/>
          <w:spacing w:val="8"/>
          <w:sz w:val="32"/>
          <w:szCs w:val="32"/>
          <w14:textFill>
            <w14:solidFill>
              <w14:schemeClr w14:val="tx1"/>
            </w14:solidFill>
          </w14:textFill>
        </w:rPr>
        <w:t>1-3月份，组织各社区社会组织累计开展活动57次，参与社区活动的社会组织63个，并建立健全活动档案。</w:t>
      </w:r>
    </w:p>
    <w:p w14:paraId="62451334">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w:t>
      </w:r>
      <w:r>
        <w:rPr>
          <w:rFonts w:ascii="Times New Roman" w:hAnsi="Times New Roman"/>
          <w:color w:val="000000" w:themeColor="text1"/>
          <w:spacing w:val="8"/>
          <w:sz w:val="32"/>
          <w:szCs w:val="32"/>
          <w14:textFill>
            <w14:solidFill>
              <w14:schemeClr w14:val="tx1"/>
            </w14:solidFill>
          </w14:textFill>
        </w:rPr>
        <w:t>5</w:t>
      </w:r>
      <w:r>
        <w:rPr>
          <w:rFonts w:ascii="Times New Roman" w:hAnsi="Times New Roman" w:eastAsia="仿宋_GB2312"/>
          <w:bCs/>
          <w:color w:val="000000" w:themeColor="text1"/>
          <w:spacing w:val="8"/>
          <w:sz w:val="32"/>
          <w:szCs w:val="32"/>
          <w14:textFill>
            <w14:solidFill>
              <w14:schemeClr w14:val="tx1"/>
            </w14:solidFill>
          </w14:textFill>
        </w:rPr>
        <w:t>）关于精致社区建设有差距。社区工作力量薄弱，主动服务和靠前服务意识不强，环境整治不彻底，精致社区建设水平提升不大问题</w:t>
      </w:r>
    </w:p>
    <w:p w14:paraId="43CB92F5">
      <w:pPr>
        <w:adjustRightInd w:val="0"/>
        <w:snapToGrid w:val="0"/>
        <w:spacing w:line="570" w:lineRule="exact"/>
        <w:ind w:firstLine="672" w:firstLineChars="200"/>
        <w:rPr>
          <w:rFonts w:ascii="Times New Roman" w:hAnsi="Times New Roman" w:eastAsia="仿宋_GB2312"/>
          <w:bCs/>
          <w:spacing w:val="8"/>
          <w:sz w:val="32"/>
          <w:szCs w:val="32"/>
        </w:rPr>
      </w:pPr>
      <w:r>
        <w:rPr>
          <w:rFonts w:hint="eastAsia" w:ascii="宋体" w:hAnsi="宋体" w:cs="宋体"/>
          <w:bCs/>
          <w:spacing w:val="8"/>
          <w:sz w:val="32"/>
          <w:szCs w:val="32"/>
        </w:rPr>
        <w:t>①</w:t>
      </w:r>
      <w:r>
        <w:rPr>
          <w:rFonts w:ascii="Times New Roman" w:hAnsi="Times New Roman" w:eastAsia="仿宋_GB2312"/>
          <w:bCs/>
          <w:spacing w:val="8"/>
          <w:sz w:val="32"/>
          <w:szCs w:val="32"/>
        </w:rPr>
        <w:t>工作人员变动频繁，实践经验不足，业务素质不高，难以满足精致社区建设需求。</w:t>
      </w:r>
    </w:p>
    <w:p w14:paraId="2CC188A7">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整改进度：已完成</w:t>
      </w:r>
    </w:p>
    <w:p w14:paraId="217A5385">
      <w:pPr>
        <w:spacing w:line="570" w:lineRule="exact"/>
        <w:ind w:firstLine="672" w:firstLineChars="200"/>
        <w:rPr>
          <w:rFonts w:ascii="Times New Roman" w:hAnsi="Times New Roman" w:eastAsia="仿宋_GB2312"/>
          <w:sz w:val="32"/>
          <w:szCs w:val="22"/>
        </w:rPr>
      </w:pPr>
      <w:r>
        <w:rPr>
          <w:rFonts w:ascii="Times New Roman" w:hAnsi="Times New Roman" w:eastAsia="仿宋_GB2312"/>
          <w:bCs/>
          <w:spacing w:val="8"/>
          <w:sz w:val="32"/>
          <w:szCs w:val="32"/>
        </w:rPr>
        <w:t>整改进展情况：一是</w:t>
      </w:r>
      <w:r>
        <w:rPr>
          <w:rFonts w:ascii="Times New Roman" w:hAnsi="Times New Roman" w:eastAsia="仿宋_GB2312"/>
          <w:sz w:val="32"/>
          <w:szCs w:val="22"/>
        </w:rPr>
        <w:t>加强社会工作人才队伍建设，</w:t>
      </w:r>
      <w:r>
        <w:rPr>
          <w:rFonts w:ascii="Times New Roman" w:hAnsi="Times New Roman" w:eastAsia="仿宋_GB2312"/>
          <w:bCs/>
          <w:spacing w:val="8"/>
          <w:sz w:val="32"/>
          <w:szCs w:val="32"/>
        </w:rPr>
        <w:t>助推社区工作人员赋能提升，</w:t>
      </w:r>
      <w:r>
        <w:rPr>
          <w:rFonts w:ascii="Times New Roman" w:hAnsi="Times New Roman" w:eastAsia="仿宋_GB2312"/>
          <w:sz w:val="32"/>
          <w:szCs w:val="22"/>
        </w:rPr>
        <w:t>每年组织社区工作人员培训不少于2次</w:t>
      </w:r>
      <w:r>
        <w:rPr>
          <w:rFonts w:ascii="Times New Roman" w:hAnsi="Times New Roman" w:eastAsia="仿宋_GB2312"/>
          <w:bCs/>
          <w:spacing w:val="8"/>
          <w:sz w:val="32"/>
          <w:szCs w:val="32"/>
        </w:rPr>
        <w:t>。1-3月份先后开展“‘红聚+’高效沟通技巧提升培训会”“如何动员社区有效力量参与社区建设”培训会，有效提高社区工作人员与居民沟通、处理和应对突发事件的能力。二是</w:t>
      </w:r>
      <w:r>
        <w:rPr>
          <w:rFonts w:ascii="Times New Roman" w:hAnsi="Times New Roman" w:eastAsia="仿宋_GB2312"/>
          <w:sz w:val="32"/>
          <w:szCs w:val="22"/>
        </w:rPr>
        <w:t>定期组织社区骨干参加社工知识培训，</w:t>
      </w:r>
      <w:r>
        <w:rPr>
          <w:rFonts w:ascii="Times New Roman" w:hAnsi="Times New Roman" w:eastAsia="仿宋_GB2312"/>
          <w:bCs/>
          <w:spacing w:val="8"/>
          <w:sz w:val="32"/>
          <w:szCs w:val="32"/>
        </w:rPr>
        <w:t>转发2024年社工考试报名信息，</w:t>
      </w:r>
      <w:r>
        <w:rPr>
          <w:rFonts w:ascii="Times New Roman" w:hAnsi="Times New Roman" w:eastAsia="仿宋_GB2312"/>
          <w:sz w:val="32"/>
          <w:szCs w:val="22"/>
        </w:rPr>
        <w:t>鼓励所有符合条件的社区专职工作人员参加社工考试，争取2024年社区考取社工资格证人数增加10名以上。</w:t>
      </w:r>
    </w:p>
    <w:p w14:paraId="0CAF932B">
      <w:pPr>
        <w:adjustRightInd w:val="0"/>
        <w:snapToGrid w:val="0"/>
        <w:spacing w:line="570" w:lineRule="exact"/>
        <w:ind w:firstLine="672" w:firstLineChars="200"/>
        <w:rPr>
          <w:rFonts w:ascii="Times New Roman" w:hAnsi="Times New Roman" w:eastAsia="仿宋_GB2312"/>
          <w:bCs/>
          <w:color w:val="FF0000"/>
          <w:spacing w:val="8"/>
          <w:sz w:val="32"/>
          <w:szCs w:val="32"/>
        </w:rPr>
      </w:pPr>
      <w:r>
        <w:rPr>
          <w:rFonts w:hint="eastAsia" w:ascii="宋体" w:hAnsi="宋体" w:cs="宋体"/>
          <w:bCs/>
          <w:color w:val="000000" w:themeColor="text1"/>
          <w:spacing w:val="8"/>
          <w:sz w:val="32"/>
          <w:szCs w:val="32"/>
          <w14:textFill>
            <w14:solidFill>
              <w14:schemeClr w14:val="tx1"/>
            </w14:solidFill>
          </w14:textFill>
        </w:rPr>
        <w:t>②</w:t>
      </w:r>
      <w:r>
        <w:rPr>
          <w:rFonts w:ascii="Times New Roman" w:hAnsi="Times New Roman" w:eastAsia="仿宋_GB2312"/>
          <w:bCs/>
          <w:color w:val="000000" w:themeColor="text1"/>
          <w:spacing w:val="8"/>
          <w:sz w:val="32"/>
          <w:szCs w:val="32"/>
          <w14:textFill>
            <w14:solidFill>
              <w14:schemeClr w14:val="tx1"/>
            </w14:solidFill>
          </w14:textFill>
        </w:rPr>
        <w:t>环境整治未做到常抓不懈</w:t>
      </w:r>
    </w:p>
    <w:p w14:paraId="34B16D19">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0079AF0D">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整改进展情况：一是</w:t>
      </w:r>
      <w:r>
        <w:rPr>
          <w:rFonts w:ascii="Times New Roman" w:hAnsi="Times New Roman" w:eastAsia="仿宋_GB2312"/>
          <w:color w:val="000000" w:themeColor="text1"/>
          <w:sz w:val="32"/>
          <w:szCs w:val="22"/>
          <w14:textFill>
            <w14:solidFill>
              <w14:schemeClr w14:val="tx1"/>
            </w14:solidFill>
          </w14:textFill>
        </w:rPr>
        <w:t>进一步加强环境卫生整治力度，组织物业公司定期开展环境卫生大扫除行动。</w:t>
      </w:r>
      <w:r>
        <w:rPr>
          <w:rFonts w:ascii="Times New Roman" w:hAnsi="Times New Roman" w:eastAsia="仿宋_GB2312"/>
          <w:bCs/>
          <w:color w:val="000000" w:themeColor="text1"/>
          <w:spacing w:val="8"/>
          <w:sz w:val="32"/>
          <w:szCs w:val="32"/>
          <w14:textFill>
            <w14:solidFill>
              <w14:schemeClr w14:val="tx1"/>
            </w14:solidFill>
          </w14:textFill>
        </w:rPr>
        <w:t>1-3月份，组织各物业项目部结合春节期间开展环境卫生大扫除行动，并加强节日氛围营造，各物业项目部累计出动工作人员1200多人次，擦窗900多单元，清理乱堆乱放400多处，清洗垃圾桶600多个，加设彩灯横幅等400多处。二是</w:t>
      </w:r>
      <w:r>
        <w:rPr>
          <w:rFonts w:ascii="Times New Roman" w:hAnsi="Times New Roman" w:eastAsia="仿宋_GB2312"/>
          <w:color w:val="000000" w:themeColor="text1"/>
          <w:sz w:val="32"/>
          <w:szCs w:val="22"/>
          <w14:textFill>
            <w14:solidFill>
              <w14:schemeClr w14:val="tx1"/>
            </w14:solidFill>
          </w14:textFill>
        </w:rPr>
        <w:t>以政务热线处置为抓手，每月结合政务热线居民反馈，对小区进行环境卫生检查，当月排名靠后及居民反映热点小区街道约谈物业经理，督导物业做好小区环境卫生整治。</w:t>
      </w:r>
      <w:r>
        <w:rPr>
          <w:rFonts w:ascii="Times New Roman" w:hAnsi="Times New Roman" w:eastAsia="仿宋_GB2312"/>
          <w:bCs/>
          <w:color w:val="000000" w:themeColor="text1"/>
          <w:spacing w:val="8"/>
          <w:sz w:val="32"/>
          <w:szCs w:val="32"/>
          <w14:textFill>
            <w14:solidFill>
              <w14:schemeClr w14:val="tx1"/>
            </w14:solidFill>
          </w14:textFill>
        </w:rPr>
        <w:t>1-3月份，组织社区对凤林小区、九龙明珠花园小区、新都花园小区卫生情况进行检查，列入物业企业考核。三是</w:t>
      </w:r>
      <w:r>
        <w:rPr>
          <w:rFonts w:ascii="Times New Roman" w:hAnsi="Times New Roman" w:eastAsia="仿宋_GB2312"/>
          <w:color w:val="000000" w:themeColor="text1"/>
          <w:sz w:val="32"/>
          <w:szCs w:val="22"/>
          <w14:textFill>
            <w14:solidFill>
              <w14:schemeClr w14:val="tx1"/>
            </w14:solidFill>
          </w14:textFill>
        </w:rPr>
        <w:t>坚持以“数字城管”工作为抓手，坚持智慧支撑，加快数字化转型步伐，不断创新社会治理模式，</w:t>
      </w:r>
      <w:r>
        <w:rPr>
          <w:rFonts w:ascii="Times New Roman" w:hAnsi="Times New Roman" w:eastAsia="仿宋_GB2312"/>
          <w:bCs/>
          <w:color w:val="000000" w:themeColor="text1"/>
          <w:spacing w:val="8"/>
          <w:sz w:val="32"/>
          <w:szCs w:val="32"/>
          <w14:textFill>
            <w14:solidFill>
              <w14:schemeClr w14:val="tx1"/>
            </w14:solidFill>
          </w14:textFill>
        </w:rPr>
        <w:t>提升数字化案件处置能效。1-3月份数字城管事件处置891件，处置率达100%。</w:t>
      </w:r>
    </w:p>
    <w:p w14:paraId="53D779E7">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w:t>
      </w:r>
      <w:r>
        <w:rPr>
          <w:rFonts w:ascii="Times New Roman" w:hAnsi="Times New Roman"/>
          <w:color w:val="000000" w:themeColor="text1"/>
          <w:spacing w:val="8"/>
          <w:sz w:val="32"/>
          <w:szCs w:val="32"/>
          <w14:textFill>
            <w14:solidFill>
              <w14:schemeClr w14:val="tx1"/>
            </w14:solidFill>
          </w14:textFill>
        </w:rPr>
        <w:t>6</w:t>
      </w:r>
      <w:r>
        <w:rPr>
          <w:rFonts w:ascii="Times New Roman" w:hAnsi="Times New Roman" w:eastAsia="仿宋_GB2312"/>
          <w:bCs/>
          <w:color w:val="000000" w:themeColor="text1"/>
          <w:spacing w:val="8"/>
          <w:sz w:val="32"/>
          <w:szCs w:val="32"/>
          <w14:textFill>
            <w14:solidFill>
              <w14:schemeClr w14:val="tx1"/>
            </w14:solidFill>
          </w14:textFill>
        </w:rPr>
        <w:t>）关于落实社区安全生产检查不严格</w:t>
      </w:r>
    </w:p>
    <w:p w14:paraId="32327C7A">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①</w:t>
      </w:r>
      <w:r>
        <w:rPr>
          <w:rFonts w:ascii="Times New Roman" w:hAnsi="Times New Roman" w:eastAsia="仿宋_GB2312"/>
          <w:bCs/>
          <w:color w:val="000000" w:themeColor="text1"/>
          <w:spacing w:val="8"/>
          <w:sz w:val="32"/>
          <w:szCs w:val="32"/>
          <w14:textFill>
            <w14:solidFill>
              <w14:schemeClr w14:val="tx1"/>
            </w14:solidFill>
          </w14:textFill>
        </w:rPr>
        <w:t>居民楼日常消防安全检查不经常</w:t>
      </w:r>
    </w:p>
    <w:p w14:paraId="29DCFCDB">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04859419">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整改进展情况：一是</w:t>
      </w:r>
      <w:r>
        <w:rPr>
          <w:rFonts w:ascii="Times New Roman" w:hAnsi="Times New Roman" w:eastAsia="仿宋_GB2312"/>
          <w:color w:val="000000" w:themeColor="text1"/>
          <w:sz w:val="32"/>
          <w:szCs w:val="22"/>
          <w14:textFill>
            <w14:solidFill>
              <w14:schemeClr w14:val="tx1"/>
            </w14:solidFill>
          </w14:textFill>
        </w:rPr>
        <w:t>加强宣传教育，广泛宣传消防安全知识，让居民时刻关注消防安全。</w:t>
      </w:r>
      <w:r>
        <w:rPr>
          <w:rFonts w:ascii="Times New Roman" w:hAnsi="Times New Roman" w:eastAsia="仿宋_GB2312"/>
          <w:sz w:val="32"/>
          <w:szCs w:val="22"/>
        </w:rPr>
        <w:t>电动自行车消防专项整治阶段，</w:t>
      </w:r>
      <w:r>
        <w:rPr>
          <w:rFonts w:ascii="Times New Roman" w:hAnsi="Times New Roman" w:eastAsia="仿宋_GB2312"/>
          <w:bCs/>
          <w:color w:val="000000" w:themeColor="text1"/>
          <w:spacing w:val="8"/>
          <w:sz w:val="32"/>
          <w:szCs w:val="32"/>
          <w14:textFill>
            <w14:solidFill>
              <w14:schemeClr w14:val="tx1"/>
            </w14:solidFill>
          </w14:textFill>
        </w:rPr>
        <w:t>每天向辖区378个网格群、商户群发送电动车消防安全警示案例或防范措施。印制电动车警示、宣导标语等彩页资料6000份，张贴在辖区楼宇门、电梯等显著位置做好宣导。二是以网格为单位，组织社区网格员和物业服务公司每日巡查，重点查看电动车违规停放、违规充电情况，以及疏散通道堵塞情况等对辖区开展消防安全检查。1-3月份对辖区36个住宅小区开展消防安全检查，检查居民楼782栋次，发现电动车违规停放和飞线充电867处，811处已整改完成，发现疏散通道堆放杂物110处，110处已完成清理，有效维护群众生命安全。</w:t>
      </w:r>
    </w:p>
    <w:p w14:paraId="2AF61F9F">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②</w:t>
      </w:r>
      <w:r>
        <w:rPr>
          <w:rFonts w:ascii="Times New Roman" w:hAnsi="Times New Roman" w:eastAsia="仿宋_GB2312"/>
          <w:bCs/>
          <w:color w:val="000000" w:themeColor="text1"/>
          <w:spacing w:val="8"/>
          <w:sz w:val="32"/>
          <w:szCs w:val="32"/>
          <w14:textFill>
            <w14:solidFill>
              <w14:schemeClr w14:val="tx1"/>
            </w14:solidFill>
          </w14:textFill>
        </w:rPr>
        <w:t>社区内生产经营单位安全生产检查覆盖不全</w:t>
      </w:r>
    </w:p>
    <w:p w14:paraId="38267EF4">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54786FD3">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一是完善《社区安全生产考核办法》，督导各社区认真完成每半年全覆盖检查一遍，并建立隐患台账和隐患整改台账，同时重点督导福源社区、龙凤社区做好各项检查规定动作。1-3月份对辖区所有小微市场进行再次排查，累计巡查1794家，其中落实安全生产检查、复查记录432家次，已完成覆盖排查。共发现安全隐患142项，督导整改完成94项。二是</w:t>
      </w:r>
      <w:r>
        <w:rPr>
          <w:rFonts w:ascii="Times New Roman" w:hAnsi="Times New Roman" w:eastAsia="仿宋_GB2312"/>
          <w:color w:val="000000" w:themeColor="text1"/>
          <w:sz w:val="32"/>
          <w:szCs w:val="22"/>
          <w14:textFill>
            <w14:solidFill>
              <w14:schemeClr w14:val="tx1"/>
            </w14:solidFill>
          </w14:textFill>
        </w:rPr>
        <w:t>强化安全生产工作的督导，安委办每半年督导科室、社区一次，抽查相关材料。</w:t>
      </w:r>
      <w:r>
        <w:rPr>
          <w:rFonts w:ascii="Times New Roman" w:hAnsi="Times New Roman" w:eastAsia="仿宋_GB2312"/>
          <w:bCs/>
          <w:color w:val="000000" w:themeColor="text1"/>
          <w:spacing w:val="8"/>
          <w:sz w:val="32"/>
          <w:szCs w:val="32"/>
          <w14:textFill>
            <w14:solidFill>
              <w14:schemeClr w14:val="tx1"/>
            </w14:solidFill>
          </w14:textFill>
        </w:rPr>
        <w:t>1-3月份抽查4个社区检查记录，均按要求记录。</w:t>
      </w:r>
    </w:p>
    <w:p w14:paraId="6AB62C2A">
      <w:pPr>
        <w:adjustRightInd w:val="0"/>
        <w:snapToGrid w:val="0"/>
        <w:spacing w:line="570" w:lineRule="exact"/>
        <w:ind w:firstLine="672" w:firstLineChars="200"/>
        <w:rPr>
          <w:rFonts w:ascii="Times New Roman" w:hAnsi="Times New Roman" w:eastAsia="仿宋_GB2312"/>
          <w:bCs/>
          <w:color w:val="FF0000"/>
          <w:spacing w:val="8"/>
          <w:sz w:val="32"/>
          <w:szCs w:val="32"/>
        </w:rPr>
      </w:pPr>
      <w:r>
        <w:rPr>
          <w:rFonts w:hint="eastAsia" w:ascii="宋体" w:hAnsi="宋体" w:cs="宋体"/>
          <w:bCs/>
          <w:color w:val="000000" w:themeColor="text1"/>
          <w:spacing w:val="8"/>
          <w:sz w:val="32"/>
          <w:szCs w:val="32"/>
          <w14:textFill>
            <w14:solidFill>
              <w14:schemeClr w14:val="tx1"/>
            </w14:solidFill>
          </w14:textFill>
        </w:rPr>
        <w:t>③</w:t>
      </w:r>
      <w:r>
        <w:rPr>
          <w:rFonts w:ascii="Times New Roman" w:hAnsi="Times New Roman" w:eastAsia="仿宋_GB2312"/>
          <w:bCs/>
          <w:color w:val="000000" w:themeColor="text1"/>
          <w:spacing w:val="8"/>
          <w:sz w:val="32"/>
          <w:szCs w:val="32"/>
          <w14:textFill>
            <w14:solidFill>
              <w14:schemeClr w14:val="tx1"/>
            </w14:solidFill>
          </w14:textFill>
        </w:rPr>
        <w:t>安全隐患摸排不扎实，督促整改不力</w:t>
      </w:r>
    </w:p>
    <w:p w14:paraId="3C32989A">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3196F973">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整改进展情况：一是</w:t>
      </w:r>
      <w:r>
        <w:rPr>
          <w:rFonts w:ascii="Times New Roman" w:hAnsi="Times New Roman" w:eastAsia="仿宋_GB2312"/>
          <w:color w:val="000000" w:themeColor="text1"/>
          <w:sz w:val="32"/>
          <w:szCs w:val="22"/>
          <w14:textFill>
            <w14:solidFill>
              <w14:schemeClr w14:val="tx1"/>
            </w14:solidFill>
          </w14:textFill>
        </w:rPr>
        <w:t>每月认真检查各社区提交的《每月安全生产检查记录》，督导隐患台账填写，落实隐患整改闭环等细节问题。</w:t>
      </w:r>
      <w:r>
        <w:rPr>
          <w:rFonts w:ascii="Times New Roman" w:hAnsi="Times New Roman" w:eastAsia="仿宋_GB2312"/>
          <w:bCs/>
          <w:color w:val="000000" w:themeColor="text1"/>
          <w:spacing w:val="8"/>
          <w:sz w:val="32"/>
          <w:szCs w:val="32"/>
          <w14:textFill>
            <w14:solidFill>
              <w14:schemeClr w14:val="tx1"/>
            </w14:solidFill>
          </w14:textFill>
        </w:rPr>
        <w:t>1-3月份安委办已认真抽查12个社区提交的1-3月份《安全生产检查记录》，督导完善隐患台账。二是</w:t>
      </w:r>
      <w:r>
        <w:rPr>
          <w:rFonts w:ascii="Times New Roman" w:hAnsi="Times New Roman" w:eastAsia="仿宋_GB2312"/>
          <w:color w:val="000000" w:themeColor="text1"/>
          <w:sz w:val="32"/>
          <w:szCs w:val="22"/>
          <w14:textFill>
            <w14:solidFill>
              <w14:schemeClr w14:val="tx1"/>
            </w14:solidFill>
          </w14:textFill>
        </w:rPr>
        <w:t>按照培训计划强化对社区工作人员开展安全生产检查培训，组织第三方安全生产检查专家开展各行业领域的专业检查，同时对社区安全生产检查进行帮带培训。</w:t>
      </w:r>
      <w:r>
        <w:rPr>
          <w:rFonts w:ascii="Times New Roman" w:hAnsi="Times New Roman" w:eastAsia="仿宋_GB2312"/>
          <w:bCs/>
          <w:color w:val="000000" w:themeColor="text1"/>
          <w:spacing w:val="8"/>
          <w:sz w:val="32"/>
          <w:szCs w:val="32"/>
          <w14:textFill>
            <w14:solidFill>
              <w14:schemeClr w14:val="tx1"/>
            </w14:solidFill>
          </w14:textFill>
        </w:rPr>
        <w:t>1-3月份邀请区安委办专家，联合相关科室，组织社区本行业工作人员开展专项安全生产检查，共计10次，现场学习检查内容和检查记录的填写。</w:t>
      </w:r>
    </w:p>
    <w:p w14:paraId="41B927ED">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w:t>
      </w:r>
      <w:r>
        <w:rPr>
          <w:rFonts w:ascii="Times New Roman" w:hAnsi="Times New Roman"/>
          <w:color w:val="000000" w:themeColor="text1"/>
          <w:spacing w:val="8"/>
          <w:sz w:val="32"/>
          <w:szCs w:val="32"/>
          <w14:textFill>
            <w14:solidFill>
              <w14:schemeClr w14:val="tx1"/>
            </w14:solidFill>
          </w14:textFill>
        </w:rPr>
        <w:t>7</w:t>
      </w:r>
      <w:r>
        <w:rPr>
          <w:rFonts w:ascii="Times New Roman" w:hAnsi="Times New Roman" w:eastAsia="仿宋_GB2312"/>
          <w:bCs/>
          <w:color w:val="000000" w:themeColor="text1"/>
          <w:spacing w:val="8"/>
          <w:sz w:val="32"/>
          <w:szCs w:val="32"/>
          <w14:textFill>
            <w14:solidFill>
              <w14:schemeClr w14:val="tx1"/>
            </w14:solidFill>
          </w14:textFill>
        </w:rPr>
        <w:t>）关于食品安全“两个责任”压得不实问题</w:t>
      </w:r>
    </w:p>
    <w:p w14:paraId="3F1D0342">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①</w:t>
      </w:r>
      <w:r>
        <w:rPr>
          <w:rFonts w:ascii="Times New Roman" w:hAnsi="Times New Roman" w:eastAsia="仿宋_GB2312"/>
          <w:bCs/>
          <w:color w:val="000000" w:themeColor="text1"/>
          <w:spacing w:val="8"/>
          <w:sz w:val="32"/>
          <w:szCs w:val="32"/>
          <w14:textFill>
            <w14:solidFill>
              <w14:schemeClr w14:val="tx1"/>
            </w14:solidFill>
          </w14:textFill>
        </w:rPr>
        <w:t>落实食品安全分层级属地管理两个责任不到位</w:t>
      </w:r>
    </w:p>
    <w:p w14:paraId="03B83F91">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4BC0E26B">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制定食品安全领导小组工作准则，调整完善食品安全领导小组，每季度定期督促各社区梳理经营主体，对辖区食品经营主体进行查漏补缺。1-3月份街道食品安全领导小组对各社区进行现场培训，指导12个社区梳理经营主体，理清街道和社区清单层级关系，并对8个未签订责任清单的社区进行补签，对巡查中发现的食品经营主体查漏补缺。</w:t>
      </w:r>
    </w:p>
    <w:p w14:paraId="16D893FD">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②</w:t>
      </w:r>
      <w:r>
        <w:rPr>
          <w:rFonts w:ascii="Times New Roman" w:hAnsi="Times New Roman" w:eastAsia="仿宋_GB2312"/>
          <w:bCs/>
          <w:color w:val="000000" w:themeColor="text1"/>
          <w:spacing w:val="8"/>
          <w:sz w:val="32"/>
          <w:szCs w:val="32"/>
          <w14:textFill>
            <w14:solidFill>
              <w14:schemeClr w14:val="tx1"/>
            </w14:solidFill>
          </w14:textFill>
        </w:rPr>
        <w:t>责任与任务承诺书签订不全</w:t>
      </w:r>
    </w:p>
    <w:p w14:paraId="64663A3B">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2ACC891E">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 xml:space="preserve">整改进展情况：一是根据省、市要求，签订承诺书可以如：分包干部分包某家食品商户等主体即可，不需分包干部与每个主体签一份承诺书。1-3月份，已督促辖区共12个社区食安办人员，补充总体分包承诺书12份，并与分包辖区717家食品生产经营主体的新增干部补充签订责任与任务承诺书。二是对后续新增食品主体抓好常态化日常督导工作，强化应急处置意识，加强食品安全宣传等分包任务，并由社区书记签字盖章，补充附件以及附件包含辖区的所有主体和分包人，确保无遗漏。 </w:t>
      </w:r>
    </w:p>
    <w:p w14:paraId="271D4386">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③</w:t>
      </w:r>
      <w:r>
        <w:rPr>
          <w:rFonts w:ascii="Times New Roman" w:hAnsi="Times New Roman" w:eastAsia="仿宋_GB2312"/>
          <w:bCs/>
          <w:color w:val="000000" w:themeColor="text1"/>
          <w:spacing w:val="8"/>
          <w:sz w:val="32"/>
          <w:szCs w:val="32"/>
          <w14:textFill>
            <w14:solidFill>
              <w14:schemeClr w14:val="tx1"/>
            </w14:solidFill>
          </w14:textFill>
        </w:rPr>
        <w:t>任务清单检查流于形式，发现问题能力弱</w:t>
      </w:r>
    </w:p>
    <w:p w14:paraId="3410F7F8">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666AC619">
      <w:pPr>
        <w:spacing w:line="570" w:lineRule="exact"/>
        <w:ind w:firstLine="672" w:firstLineChars="200"/>
        <w:rPr>
          <w:rFonts w:ascii="Times New Roman" w:hAnsi="Times New Roman" w:eastAsia="仿宋_GB2312"/>
          <w:color w:val="000000" w:themeColor="text1"/>
          <w:sz w:val="32"/>
          <w:szCs w:val="2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整改进展情况：一是</w:t>
      </w:r>
      <w:r>
        <w:rPr>
          <w:rFonts w:ascii="Times New Roman" w:hAnsi="Times New Roman" w:eastAsia="仿宋_GB2312"/>
          <w:color w:val="000000" w:themeColor="text1"/>
          <w:sz w:val="32"/>
          <w:szCs w:val="22"/>
          <w14:textFill>
            <w14:solidFill>
              <w14:schemeClr w14:val="tx1"/>
            </w14:solidFill>
          </w14:textFill>
        </w:rPr>
        <w:t>每半年组织一次业务培训，逐步提升各社区督导分包经营主体发现问题、督导问题水平，提高真实的问题发现率和问题整改率。1-3月份对12个社区进行食品安全业务培训，明确食品安全检查中所涉及的所有检查项。二是形成联动机制，将每季度发现的问题及时通报给市场监管所，并留存好问题反馈单，形成工作闭环。</w:t>
      </w:r>
      <w:r>
        <w:rPr>
          <w:rFonts w:ascii="Times New Roman" w:hAnsi="Times New Roman" w:eastAsia="仿宋_GB2312"/>
          <w:bCs/>
          <w:color w:val="000000" w:themeColor="text1"/>
          <w:spacing w:val="8"/>
          <w:sz w:val="32"/>
          <w:szCs w:val="32"/>
          <w14:textFill>
            <w14:solidFill>
              <w14:schemeClr w14:val="tx1"/>
            </w14:solidFill>
          </w14:textFill>
        </w:rPr>
        <w:t>1-3月份对辖区3个社区共5家食品经营主体进行督查，发现问题11项，均已督促整改完成，并通报和反馈给市场监管所，做好档案留存。</w:t>
      </w:r>
    </w:p>
    <w:p w14:paraId="502A7CC1">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w:t>
      </w:r>
      <w:r>
        <w:rPr>
          <w:rFonts w:ascii="Times New Roman" w:hAnsi="Times New Roman"/>
          <w:color w:val="000000" w:themeColor="text1"/>
          <w:spacing w:val="8"/>
          <w:sz w:val="32"/>
          <w:szCs w:val="32"/>
          <w14:textFill>
            <w14:solidFill>
              <w14:schemeClr w14:val="tx1"/>
            </w14:solidFill>
          </w14:textFill>
        </w:rPr>
        <w:t>8</w:t>
      </w:r>
      <w:r>
        <w:rPr>
          <w:rFonts w:ascii="Times New Roman" w:hAnsi="Times New Roman" w:eastAsia="仿宋_GB2312"/>
          <w:bCs/>
          <w:color w:val="000000" w:themeColor="text1"/>
          <w:spacing w:val="8"/>
          <w:sz w:val="32"/>
          <w:szCs w:val="32"/>
          <w14:textFill>
            <w14:solidFill>
              <w14:schemeClr w14:val="tx1"/>
            </w14:solidFill>
          </w14:textFill>
        </w:rPr>
        <w:t>）防电信网络诈骗宣传警示作用发挥不到位</w:t>
      </w:r>
    </w:p>
    <w:p w14:paraId="1DDA762F">
      <w:pPr>
        <w:adjustRightInd w:val="0"/>
        <w:snapToGrid w:val="0"/>
        <w:spacing w:line="570" w:lineRule="exact"/>
        <w:ind w:firstLine="672" w:firstLineChars="200"/>
        <w:rPr>
          <w:rFonts w:ascii="Times New Roman" w:hAnsi="Times New Roman" w:eastAsia="仿宋_GB2312"/>
          <w:bCs/>
          <w:color w:val="FF0000"/>
          <w:spacing w:val="8"/>
          <w:sz w:val="32"/>
          <w:szCs w:val="32"/>
        </w:rPr>
      </w:pPr>
      <w:r>
        <w:rPr>
          <w:rFonts w:hint="eastAsia" w:ascii="宋体" w:hAnsi="宋体" w:cs="宋体"/>
          <w:bCs/>
          <w:color w:val="000000" w:themeColor="text1"/>
          <w:spacing w:val="8"/>
          <w:sz w:val="32"/>
          <w:szCs w:val="32"/>
          <w14:textFill>
            <w14:solidFill>
              <w14:schemeClr w14:val="tx1"/>
            </w14:solidFill>
          </w14:textFill>
        </w:rPr>
        <w:t>①</w:t>
      </w:r>
      <w:r>
        <w:rPr>
          <w:rFonts w:ascii="Times New Roman" w:hAnsi="Times New Roman" w:eastAsia="仿宋_GB2312"/>
          <w:bCs/>
          <w:color w:val="000000" w:themeColor="text1"/>
          <w:spacing w:val="8"/>
          <w:sz w:val="32"/>
          <w:szCs w:val="32"/>
          <w14:textFill>
            <w14:solidFill>
              <w14:schemeClr w14:val="tx1"/>
            </w14:solidFill>
          </w14:textFill>
        </w:rPr>
        <w:t>社区电信网络诈骗事件频发，近年呈激增态势</w:t>
      </w:r>
    </w:p>
    <w:p w14:paraId="6B3161C5">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441B3D4D">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w:t>
      </w:r>
      <w:r>
        <w:rPr>
          <w:rFonts w:ascii="Times New Roman" w:hAnsi="Times New Roman" w:eastAsia="仿宋_GB2312"/>
          <w:color w:val="000000" w:themeColor="text1"/>
          <w:sz w:val="32"/>
          <w:szCs w:val="22"/>
          <w14:textFill>
            <w14:solidFill>
              <w14:schemeClr w14:val="tx1"/>
            </w14:solidFill>
          </w14:textFill>
        </w:rPr>
        <w:t>一是构建专兼职宣传队伍，建立以“民警+警务助理+网格员+志愿者"为主题的反诈宣传队伍，组织辖区社区网格员积极主动加强与辖区派出所、警务室的合作，常态化开展反诈知识进社区、进家庭、进企业的“三进”活动。二是</w:t>
      </w:r>
      <w:r>
        <w:rPr>
          <w:rFonts w:ascii="Times New Roman" w:hAnsi="Times New Roman" w:eastAsia="仿宋_GB2312"/>
          <w:bCs/>
          <w:color w:val="000000" w:themeColor="text1"/>
          <w:spacing w:val="8"/>
          <w:sz w:val="32"/>
          <w:szCs w:val="32"/>
          <w14:textFill>
            <w14:solidFill>
              <w14:schemeClr w14:val="tx1"/>
            </w14:solidFill>
          </w14:textFill>
        </w:rPr>
        <w:t>制定并下发《凤林街道防范电信诈骗宣传活动方案》，督促社区重视反诈宣传教育工作，</w:t>
      </w:r>
      <w:r>
        <w:rPr>
          <w:rFonts w:ascii="Times New Roman" w:hAnsi="Times New Roman" w:eastAsia="仿宋_GB2312"/>
          <w:color w:val="000000" w:themeColor="text1"/>
          <w:sz w:val="32"/>
          <w:szCs w:val="22"/>
          <w14:textFill>
            <w14:solidFill>
              <w14:schemeClr w14:val="tx1"/>
            </w14:solidFill>
          </w14:textFill>
        </w:rPr>
        <w:t>充分利用社区宣传栏、警务公开栏、LED电子显示屏及商超、集贸市场等公共场所部位，通过发放宣传材料、张贴宣传海报、悬挂防骗宣传标语、播放防骗警示语、开展反诈知识讲座、微信公众号转发等形式开展反诈宣传。</w:t>
      </w:r>
      <w:r>
        <w:rPr>
          <w:rFonts w:ascii="Times New Roman" w:hAnsi="Times New Roman" w:eastAsia="仿宋_GB2312"/>
          <w:bCs/>
          <w:color w:val="000000" w:themeColor="text1"/>
          <w:spacing w:val="8"/>
          <w:sz w:val="32"/>
          <w:szCs w:val="32"/>
          <w14:textFill>
            <w14:solidFill>
              <w14:schemeClr w14:val="tx1"/>
            </w14:solidFill>
          </w14:textFill>
        </w:rPr>
        <w:t>1-3月份开展反诈主题宣传活动6场次，转发公安部门推送反诈小视频50余条，发放反诈宣传材料1000余份。</w:t>
      </w:r>
    </w:p>
    <w:p w14:paraId="39CB1631">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2.关于整治群众身边腐败问题和不正之风方面问题</w:t>
      </w:r>
    </w:p>
    <w:p w14:paraId="272F784A">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w:t>
      </w:r>
      <w:r>
        <w:rPr>
          <w:rFonts w:ascii="Times New Roman" w:hAnsi="Times New Roman"/>
          <w:color w:val="000000" w:themeColor="text1"/>
          <w:spacing w:val="8"/>
          <w:sz w:val="32"/>
          <w:szCs w:val="32"/>
          <w14:textFill>
            <w14:solidFill>
              <w14:schemeClr w14:val="tx1"/>
            </w14:solidFill>
          </w14:textFill>
        </w:rPr>
        <w:t>9</w:t>
      </w:r>
      <w:r>
        <w:rPr>
          <w:rFonts w:ascii="Times New Roman" w:hAnsi="Times New Roman" w:eastAsia="仿宋_GB2312"/>
          <w:bCs/>
          <w:color w:val="000000" w:themeColor="text1"/>
          <w:spacing w:val="8"/>
          <w:sz w:val="32"/>
          <w:szCs w:val="32"/>
          <w14:textFill>
            <w14:solidFill>
              <w14:schemeClr w14:val="tx1"/>
            </w14:solidFill>
          </w14:textFill>
        </w:rPr>
        <w:t>）基层监督乏力</w:t>
      </w:r>
    </w:p>
    <w:p w14:paraId="753CCA52">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①</w:t>
      </w:r>
      <w:r>
        <w:rPr>
          <w:rFonts w:ascii="Times New Roman" w:hAnsi="Times New Roman" w:eastAsia="仿宋_GB2312"/>
          <w:bCs/>
          <w:color w:val="000000" w:themeColor="text1"/>
          <w:spacing w:val="8"/>
          <w:sz w:val="32"/>
          <w:szCs w:val="32"/>
          <w14:textFill>
            <w14:solidFill>
              <w14:schemeClr w14:val="tx1"/>
            </w14:solidFill>
          </w14:textFill>
        </w:rPr>
        <w:t>居务监督委员会存在监督意识不强、职责定位把握不准、监督落实不到位问题，社区管理缺乏有效监督</w:t>
      </w:r>
    </w:p>
    <w:p w14:paraId="5B5BF0DB">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w:t>
      </w:r>
    </w:p>
    <w:p w14:paraId="59824FE7">
      <w:pPr>
        <w:spacing w:line="570" w:lineRule="exact"/>
        <w:ind w:firstLine="672" w:firstLineChars="200"/>
        <w:rPr>
          <w:rFonts w:ascii="Times New Roman" w:hAnsi="Times New Roman" w:eastAsia="仿宋_GB2312"/>
          <w:color w:val="000000" w:themeColor="text1"/>
          <w:sz w:val="32"/>
          <w:szCs w:val="2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整改进展情况：一是完</w:t>
      </w:r>
      <w:r>
        <w:rPr>
          <w:rFonts w:ascii="Times New Roman" w:hAnsi="Times New Roman" w:eastAsia="仿宋_GB2312"/>
          <w:color w:val="000000" w:themeColor="text1"/>
          <w:sz w:val="32"/>
          <w:szCs w:val="22"/>
          <w14:textFill>
            <w14:solidFill>
              <w14:schemeClr w14:val="tx1"/>
            </w14:solidFill>
          </w14:textFill>
        </w:rPr>
        <w:t>善制度建设，制定《居务监督委员会工作职责》，明确居务监督委员会的监督程序和工作职责，街道纪检监察工委及社区办联合对社区居委会执行居民代表会议的决定和决议情况、社区居委会财产使用管理情况及事关社区公共利益等重大民主决策情况进行监督。</w:t>
      </w:r>
      <w:r>
        <w:rPr>
          <w:rFonts w:ascii="Times New Roman" w:hAnsi="Times New Roman" w:eastAsia="仿宋_GB2312"/>
          <w:bCs/>
          <w:color w:val="000000" w:themeColor="text1"/>
          <w:spacing w:val="8"/>
          <w:sz w:val="32"/>
          <w:szCs w:val="32"/>
          <w14:textFill>
            <w14:solidFill>
              <w14:schemeClr w14:val="tx1"/>
            </w14:solidFill>
          </w14:textFill>
        </w:rPr>
        <w:t>二是</w:t>
      </w:r>
      <w:r>
        <w:rPr>
          <w:rFonts w:ascii="Times New Roman" w:hAnsi="Times New Roman" w:eastAsia="仿宋_GB2312"/>
          <w:color w:val="000000" w:themeColor="text1"/>
          <w:sz w:val="32"/>
          <w:szCs w:val="22"/>
          <w14:textFill>
            <w14:solidFill>
              <w14:schemeClr w14:val="tx1"/>
            </w14:solidFill>
          </w14:textFill>
        </w:rPr>
        <w:t>强化督导检查，每半年对以上制度的执行情况进行1次检查，并将检查结果计入社区考核。</w:t>
      </w:r>
      <w:r>
        <w:rPr>
          <w:rFonts w:ascii="Times New Roman" w:hAnsi="Times New Roman" w:eastAsia="仿宋_GB2312"/>
          <w:bCs/>
          <w:color w:val="000000" w:themeColor="text1"/>
          <w:spacing w:val="8"/>
          <w:sz w:val="32"/>
          <w:szCs w:val="32"/>
          <w14:textFill>
            <w14:solidFill>
              <w14:schemeClr w14:val="tx1"/>
            </w14:solidFill>
          </w14:textFill>
        </w:rPr>
        <w:t>2-3月份，街道工作小组下沉至12个社区进行实地指导，督促居务监督委员会严格履行监督程序和工作职责，并将检查结果计入社区考核。</w:t>
      </w:r>
    </w:p>
    <w:p w14:paraId="4284282F">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②</w:t>
      </w:r>
      <w:r>
        <w:rPr>
          <w:rFonts w:ascii="Times New Roman" w:hAnsi="Times New Roman" w:eastAsia="仿宋_GB2312"/>
          <w:bCs/>
          <w:color w:val="000000" w:themeColor="text1"/>
          <w:spacing w:val="8"/>
          <w:sz w:val="32"/>
          <w:szCs w:val="32"/>
          <w14:textFill>
            <w14:solidFill>
              <w14:schemeClr w14:val="tx1"/>
            </w14:solidFill>
          </w14:textFill>
        </w:rPr>
        <w:t>居务监督缺乏必要的独立性</w:t>
      </w:r>
    </w:p>
    <w:p w14:paraId="2B91A55D">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588DEBF6">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一是要求社区按月召开居务监督会议，讨论本社区居务监督事宜。1-3月份督促社区召开居务监督会议和居民座谈会，收集居民意见和建议，规范会议档案。二是加强检查，1-3月份对12个社区公示栏进行检查，对事关社区财务支出、经费使用公示及其他与居民利益相关的重大事项公示情况进行督导。</w:t>
      </w:r>
    </w:p>
    <w:p w14:paraId="49D776FF">
      <w:pPr>
        <w:adjustRightInd w:val="0"/>
        <w:snapToGrid w:val="0"/>
        <w:spacing w:line="570" w:lineRule="exact"/>
        <w:ind w:firstLine="672" w:firstLineChars="200"/>
        <w:rPr>
          <w:rFonts w:ascii="Times New Roman" w:hAnsi="Times New Roman" w:eastAsia="仿宋_GB2312"/>
          <w:bCs/>
          <w:spacing w:val="8"/>
          <w:sz w:val="32"/>
          <w:szCs w:val="32"/>
        </w:rPr>
      </w:pPr>
      <w:r>
        <w:rPr>
          <w:rFonts w:hint="eastAsia" w:ascii="宋体" w:hAnsi="宋体" w:cs="宋体"/>
          <w:bCs/>
          <w:spacing w:val="8"/>
          <w:sz w:val="32"/>
          <w:szCs w:val="32"/>
        </w:rPr>
        <w:t>③</w:t>
      </w:r>
      <w:r>
        <w:rPr>
          <w:rFonts w:ascii="Times New Roman" w:hAnsi="Times New Roman" w:eastAsia="仿宋_GB2312"/>
          <w:bCs/>
          <w:spacing w:val="8"/>
          <w:sz w:val="32"/>
          <w:szCs w:val="32"/>
        </w:rPr>
        <w:t>党内监督和政务监督有机贯通不够</w:t>
      </w:r>
    </w:p>
    <w:p w14:paraId="107F42F3">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整改进度：未完成，已取得阶段性成效</w:t>
      </w:r>
    </w:p>
    <w:p w14:paraId="44DDA0A3">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 xml:space="preserve">整改进展情况：一是通过对12个社区纪检委员和居务监督委员会主任的任职情况进行全面摸底，对符合条件的1个社区纪检委员进行调整。二是召开纪检委员和居务监督委员会主任工作会议，要求在监督发现问题时及时查找原因并纠正，并向街道纪检监察工委报告，形成高效联动的监督运行机制。 </w:t>
      </w:r>
    </w:p>
    <w:p w14:paraId="7C5E8FD8">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w:t>
      </w:r>
      <w:r>
        <w:rPr>
          <w:rFonts w:ascii="Times New Roman" w:hAnsi="Times New Roman"/>
          <w:color w:val="000000" w:themeColor="text1"/>
          <w:spacing w:val="8"/>
          <w:sz w:val="32"/>
          <w:szCs w:val="32"/>
          <w14:textFill>
            <w14:solidFill>
              <w14:schemeClr w14:val="tx1"/>
            </w14:solidFill>
          </w14:textFill>
        </w:rPr>
        <w:t>10</w:t>
      </w:r>
      <w:r>
        <w:rPr>
          <w:rFonts w:ascii="Times New Roman" w:hAnsi="Times New Roman" w:eastAsia="仿宋_GB2312"/>
          <w:bCs/>
          <w:color w:val="000000" w:themeColor="text1"/>
          <w:spacing w:val="8"/>
          <w:sz w:val="32"/>
          <w:szCs w:val="32"/>
          <w14:textFill>
            <w14:solidFill>
              <w14:schemeClr w14:val="tx1"/>
            </w14:solidFill>
          </w14:textFill>
        </w:rPr>
        <w:t>）关于民主决策制度落实不到位问题</w:t>
      </w:r>
    </w:p>
    <w:p w14:paraId="7BBB150C">
      <w:pPr>
        <w:adjustRightInd w:val="0"/>
        <w:snapToGrid w:val="0"/>
        <w:spacing w:line="570" w:lineRule="exact"/>
        <w:ind w:firstLine="672" w:firstLineChars="200"/>
        <w:rPr>
          <w:rFonts w:ascii="Times New Roman" w:hAnsi="Times New Roman" w:eastAsia="仿宋_GB2312"/>
          <w:bCs/>
          <w:spacing w:val="8"/>
          <w:sz w:val="32"/>
          <w:szCs w:val="32"/>
        </w:rPr>
      </w:pPr>
      <w:r>
        <w:rPr>
          <w:rFonts w:hint="eastAsia" w:ascii="宋体" w:hAnsi="宋体" w:cs="宋体"/>
          <w:bCs/>
          <w:spacing w:val="8"/>
          <w:sz w:val="32"/>
          <w:szCs w:val="32"/>
        </w:rPr>
        <w:t>①</w:t>
      </w:r>
      <w:r>
        <w:rPr>
          <w:rFonts w:ascii="Times New Roman" w:hAnsi="Times New Roman" w:eastAsia="仿宋_GB2312"/>
          <w:bCs/>
          <w:spacing w:val="8"/>
          <w:sz w:val="32"/>
          <w:szCs w:val="32"/>
        </w:rPr>
        <w:t xml:space="preserve">社区议事未履行民主决策程序，“四议两公开”制度未按要求落实 </w:t>
      </w:r>
    </w:p>
    <w:p w14:paraId="2A691E0B">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整改进度：已完成，并长期坚持</w:t>
      </w:r>
    </w:p>
    <w:p w14:paraId="02944193">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整改进展情况：一是开展党务工作者培训会，对社区书记、报账员进行培训，明确民主决策程序和“四议两公开”制度，提升党务工作者业务能力水平。二是全覆盖检查，对12个城市社区会议记录进行检查，发现问题9条，均已完成整改；社区公开栏内容更新不及时问题6条，已完成整改。</w:t>
      </w:r>
    </w:p>
    <w:p w14:paraId="15E65489">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w:t>
      </w:r>
      <w:r>
        <w:rPr>
          <w:rFonts w:ascii="Times New Roman" w:hAnsi="Times New Roman"/>
          <w:color w:val="000000" w:themeColor="text1"/>
          <w:spacing w:val="8"/>
          <w:sz w:val="32"/>
          <w:szCs w:val="32"/>
          <w14:textFill>
            <w14:solidFill>
              <w14:schemeClr w14:val="tx1"/>
            </w14:solidFill>
          </w14:textFill>
        </w:rPr>
        <w:t>11</w:t>
      </w:r>
      <w:r>
        <w:rPr>
          <w:rFonts w:ascii="Times New Roman" w:hAnsi="Times New Roman" w:eastAsia="仿宋_GB2312"/>
          <w:bCs/>
          <w:color w:val="000000" w:themeColor="text1"/>
          <w:spacing w:val="8"/>
          <w:sz w:val="32"/>
          <w:szCs w:val="32"/>
          <w14:textFill>
            <w14:solidFill>
              <w14:schemeClr w14:val="tx1"/>
            </w14:solidFill>
          </w14:textFill>
        </w:rPr>
        <w:t>）关于功能型便民服务区域利用率不高问题</w:t>
      </w:r>
    </w:p>
    <w:p w14:paraId="79124118">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①</w:t>
      </w:r>
      <w:r>
        <w:rPr>
          <w:rFonts w:ascii="Times New Roman" w:hAnsi="Times New Roman" w:eastAsia="仿宋_GB2312"/>
          <w:bCs/>
          <w:color w:val="000000" w:themeColor="text1"/>
          <w:spacing w:val="8"/>
          <w:sz w:val="32"/>
          <w:szCs w:val="32"/>
          <w14:textFill>
            <w14:solidFill>
              <w14:schemeClr w14:val="tx1"/>
            </w14:solidFill>
          </w14:textFill>
        </w:rPr>
        <w:t>由于缺乏协调统一管理，设施及服务不完善，区域性党群服务中心特别是在“去行政化”改造之后，未能充分发挥服务功能区作用</w:t>
      </w:r>
    </w:p>
    <w:p w14:paraId="014DB856">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3CEEDFAD">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w:t>
      </w:r>
      <w:r>
        <w:rPr>
          <w:rFonts w:ascii="Times New Roman" w:hAnsi="Times New Roman" w:eastAsia="仿宋_GB2312"/>
          <w:color w:val="000000" w:themeColor="text1"/>
          <w:sz w:val="32"/>
          <w:szCs w:val="22"/>
          <w14:textFill>
            <w14:solidFill>
              <w14:schemeClr w14:val="tx1"/>
            </w14:solidFill>
          </w14:textFill>
        </w:rPr>
        <w:t>一是推动辖区党群服务中心“迭代升级”，整合各社区现有资源，开展各类群众服务活动，全面提升辖区12个党群服务中心利用率</w:t>
      </w:r>
      <w:r>
        <w:rPr>
          <w:rFonts w:ascii="Times New Roman" w:hAnsi="Times New Roman" w:eastAsia="仿宋_GB2312"/>
          <w:bCs/>
          <w:color w:val="000000" w:themeColor="text1"/>
          <w:spacing w:val="8"/>
          <w:sz w:val="32"/>
          <w:szCs w:val="32"/>
          <w14:textFill>
            <w14:solidFill>
              <w14:schemeClr w14:val="tx1"/>
            </w14:solidFill>
          </w14:textFill>
        </w:rPr>
        <w:t>积极开展活动。1-3月份借助春节、植树节等节日累计开展特色活动13场，调动报到党员200余人，服务党员群众1500余人。二是</w:t>
      </w:r>
      <w:r>
        <w:rPr>
          <w:rFonts w:ascii="Times New Roman" w:hAnsi="Times New Roman" w:eastAsia="仿宋_GB2312"/>
          <w:color w:val="000000" w:themeColor="text1"/>
          <w:sz w:val="32"/>
          <w:szCs w:val="22"/>
          <w14:textFill>
            <w14:solidFill>
              <w14:schemeClr w14:val="tx1"/>
            </w14:solidFill>
          </w14:textFill>
        </w:rPr>
        <w:t>按照“一网格一品牌，一驿站一特色”的原则，</w:t>
      </w:r>
      <w:r>
        <w:rPr>
          <w:rFonts w:ascii="Times New Roman" w:hAnsi="Times New Roman" w:eastAsia="仿宋_GB2312"/>
          <w:bCs/>
          <w:color w:val="000000" w:themeColor="text1"/>
          <w:spacing w:val="8"/>
          <w:sz w:val="32"/>
          <w:szCs w:val="32"/>
          <w14:textFill>
            <w14:solidFill>
              <w14:schemeClr w14:val="tx1"/>
            </w14:solidFill>
          </w14:textFill>
        </w:rPr>
        <w:t>深化网格驿站建设。1-3月份</w:t>
      </w:r>
      <w:r>
        <w:rPr>
          <w:rFonts w:ascii="Times New Roman" w:hAnsi="Times New Roman" w:eastAsia="仿宋_GB2312"/>
          <w:color w:val="000000" w:themeColor="text1"/>
          <w:sz w:val="32"/>
          <w:szCs w:val="22"/>
          <w14:textFill>
            <w14:solidFill>
              <w14:schemeClr w14:val="tx1"/>
            </w14:solidFill>
          </w14:textFill>
        </w:rPr>
        <w:t>有序推进凤林龙凤社区、锦宏社区等2个“红色引擎”示范点阵地优化和保利名著、九龙明珠花园等小区党群驿站功能化建设。</w:t>
      </w:r>
    </w:p>
    <w:p w14:paraId="754C2EAB">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②</w:t>
      </w:r>
      <w:r>
        <w:rPr>
          <w:rFonts w:ascii="Times New Roman" w:hAnsi="Times New Roman" w:eastAsia="仿宋_GB2312"/>
          <w:bCs/>
          <w:color w:val="000000" w:themeColor="text1"/>
          <w:spacing w:val="8"/>
          <w:sz w:val="32"/>
          <w:szCs w:val="32"/>
          <w14:textFill>
            <w14:solidFill>
              <w14:schemeClr w14:val="tx1"/>
            </w14:solidFill>
          </w14:textFill>
        </w:rPr>
        <w:t>流动党员驿站、老党员工作室等场所群众知晓率不高，开展特色活动少，利用率较低</w:t>
      </w:r>
    </w:p>
    <w:p w14:paraId="3C2275CF">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4A65B855">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整改进展情况：一是加大流动党员驿站、老党员工作室等场所宣传力度，提高活动知晓度。1-3月份累计推送学习提醒97条，收集心得体会10份。二是</w:t>
      </w:r>
      <w:r>
        <w:rPr>
          <w:rFonts w:ascii="Times New Roman" w:hAnsi="Times New Roman" w:eastAsia="仿宋_GB2312"/>
          <w:color w:val="000000" w:themeColor="text1"/>
          <w:sz w:val="32"/>
          <w:szCs w:val="22"/>
          <w14:textFill>
            <w14:solidFill>
              <w14:schemeClr w14:val="tx1"/>
            </w14:solidFill>
          </w14:textFill>
        </w:rPr>
        <w:t>加强流动党员、老年党员的教育管理工作，完善《关于规范流动党员管理的办法》</w:t>
      </w:r>
      <w:r>
        <w:rPr>
          <w:rFonts w:ascii="Times New Roman" w:hAnsi="Times New Roman" w:eastAsia="仿宋_GB2312"/>
          <w:bCs/>
          <w:color w:val="000000" w:themeColor="text1"/>
          <w:spacing w:val="8"/>
          <w:sz w:val="32"/>
          <w:szCs w:val="32"/>
          <w14:textFill>
            <w14:solidFill>
              <w14:schemeClr w14:val="tx1"/>
            </w14:solidFill>
          </w14:textFill>
        </w:rPr>
        <w:t>。1-3月份实地检查流动党员管理台账，发现流入党员未及时更新问题1处，已完成整改。三是开展丰富多彩的公益活动，积极对接社会组织，邀请辖区流入党员、老党员参加，开展老党员讲红色革命故事等活动。</w:t>
      </w:r>
    </w:p>
    <w:p w14:paraId="1D246E28">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③</w:t>
      </w:r>
      <w:r>
        <w:rPr>
          <w:rFonts w:ascii="Times New Roman" w:hAnsi="Times New Roman" w:eastAsia="仿宋_GB2312"/>
          <w:bCs/>
          <w:color w:val="000000" w:themeColor="text1"/>
          <w:spacing w:val="8"/>
          <w:sz w:val="32"/>
          <w:szCs w:val="32"/>
          <w14:textFill>
            <w14:solidFill>
              <w14:schemeClr w14:val="tx1"/>
            </w14:solidFill>
          </w14:textFill>
        </w:rPr>
        <w:t>12个社区的日间照料中心均因无配套服务、风险评估体系等，处于建而未用、开门但不运营状态</w:t>
      </w:r>
    </w:p>
    <w:p w14:paraId="1410606E">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69406E7A">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整改进展情况：一是明确照料中心用途，完善变动报备制度。福源社区日间照料中心独立于社区社会组织，并向社区办报备。二是</w:t>
      </w:r>
      <w:r>
        <w:rPr>
          <w:rFonts w:ascii="Times New Roman" w:hAnsi="Times New Roman" w:eastAsia="仿宋_GB2312"/>
          <w:color w:val="000000" w:themeColor="text1"/>
          <w:sz w:val="32"/>
          <w:szCs w:val="22"/>
          <w14:textFill>
            <w14:solidFill>
              <w14:schemeClr w14:val="tx1"/>
            </w14:solidFill>
          </w14:textFill>
        </w:rPr>
        <w:t>压实整改责任，</w:t>
      </w:r>
      <w:r>
        <w:rPr>
          <w:rFonts w:ascii="Times New Roman" w:hAnsi="Times New Roman" w:eastAsia="仿宋_GB2312"/>
          <w:bCs/>
          <w:color w:val="000000" w:themeColor="text1"/>
          <w:spacing w:val="8"/>
          <w:sz w:val="32"/>
          <w:szCs w:val="32"/>
          <w14:textFill>
            <w14:solidFill>
              <w14:schemeClr w14:val="tx1"/>
            </w14:solidFill>
          </w14:textFill>
        </w:rPr>
        <w:t>明确书记为第一责任人，并由专人负责日间照料中心的日常维护。截止到3月份，丽都社区日间照料中心杂物已清理，并常态化保持。12个社区已建立日间照料中心服务制度。三是丰富日间照料中心活动，开展多种形式的老年活动。1-3月份日间照料中心逐步开展老人文体活动，嘉和日间照料中心开展老年人理发活动，锦宏日间照料中心结合社区老年大学开展舞蹈班、手工班、气功班等文体活动。</w:t>
      </w:r>
    </w:p>
    <w:p w14:paraId="57DF227D">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w:t>
      </w:r>
      <w:r>
        <w:rPr>
          <w:rFonts w:ascii="Times New Roman" w:hAnsi="Times New Roman"/>
          <w:color w:val="000000" w:themeColor="text1"/>
          <w:spacing w:val="8"/>
          <w:sz w:val="32"/>
          <w:szCs w:val="32"/>
          <w14:textFill>
            <w14:solidFill>
              <w14:schemeClr w14:val="tx1"/>
            </w14:solidFill>
          </w14:textFill>
        </w:rPr>
        <w:t>12</w:t>
      </w:r>
      <w:r>
        <w:rPr>
          <w:rFonts w:ascii="Times New Roman" w:hAnsi="Times New Roman" w:eastAsia="仿宋_GB2312"/>
          <w:bCs/>
          <w:color w:val="000000" w:themeColor="text1"/>
          <w:spacing w:val="8"/>
          <w:sz w:val="32"/>
          <w:szCs w:val="32"/>
          <w14:textFill>
            <w14:solidFill>
              <w14:schemeClr w14:val="tx1"/>
            </w14:solidFill>
          </w14:textFill>
        </w:rPr>
        <w:t>）关于为民服务宗旨意识不强。以人民为中心的发展思想树得不牢，解决群众急难愁盼不及时，对个别难点问题解决不到位，群众意见多、反响大问题</w:t>
      </w:r>
    </w:p>
    <w:p w14:paraId="716C6B36">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①</w:t>
      </w:r>
      <w:r>
        <w:rPr>
          <w:rFonts w:ascii="Times New Roman" w:hAnsi="Times New Roman" w:eastAsia="仿宋_GB2312"/>
          <w:bCs/>
          <w:color w:val="000000" w:themeColor="text1"/>
          <w:spacing w:val="8"/>
          <w:sz w:val="32"/>
          <w:szCs w:val="32"/>
          <w14:textFill>
            <w14:solidFill>
              <w14:schemeClr w14:val="tx1"/>
            </w14:solidFill>
          </w14:textFill>
        </w:rPr>
        <w:t>政务服务热线数量逐年上升</w:t>
      </w:r>
    </w:p>
    <w:p w14:paraId="5C2C4001">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13EC9832">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w:t>
      </w:r>
      <w:r>
        <w:rPr>
          <w:rFonts w:ascii="Times New Roman" w:hAnsi="Times New Roman" w:eastAsia="仿宋_GB2312"/>
          <w:color w:val="000000" w:themeColor="text1"/>
          <w:sz w:val="32"/>
          <w:szCs w:val="22"/>
          <w14:textFill>
            <w14:solidFill>
              <w14:schemeClr w14:val="tx1"/>
            </w14:solidFill>
          </w14:textFill>
        </w:rPr>
        <w:t>建立政务热线事项预警机制，发现同一时间集中性问题，及时形成问题预警函，发送给相关社区、科室，敏感问题及时逐级上报预警。</w:t>
      </w:r>
      <w:r>
        <w:rPr>
          <w:rFonts w:ascii="Times New Roman" w:hAnsi="Times New Roman" w:eastAsia="仿宋_GB2312"/>
          <w:bCs/>
          <w:color w:val="000000" w:themeColor="text1"/>
          <w:spacing w:val="8"/>
          <w:sz w:val="32"/>
          <w:szCs w:val="32"/>
          <w14:textFill>
            <w14:solidFill>
              <w14:schemeClr w14:val="tx1"/>
            </w14:solidFill>
          </w14:textFill>
        </w:rPr>
        <w:t>二是组织线上＋线下培训活动，提升热线工单处理能力。1-3月份开展培训活动4次，传授优秀经验做法，高质量工单超过360件，初步完成了提质降量的目标。</w:t>
      </w:r>
    </w:p>
    <w:p w14:paraId="5BFDED5D">
      <w:pPr>
        <w:adjustRightInd w:val="0"/>
        <w:snapToGrid w:val="0"/>
        <w:spacing w:line="570" w:lineRule="exact"/>
        <w:ind w:firstLine="672" w:firstLineChars="200"/>
        <w:rPr>
          <w:rFonts w:ascii="Times New Roman" w:hAnsi="Times New Roman" w:eastAsia="仿宋_GB2312"/>
          <w:bCs/>
          <w:spacing w:val="8"/>
          <w:sz w:val="32"/>
          <w:szCs w:val="32"/>
        </w:rPr>
      </w:pPr>
      <w:r>
        <w:rPr>
          <w:rFonts w:hint="eastAsia" w:ascii="宋体" w:hAnsi="宋体" w:cs="宋体"/>
          <w:bCs/>
          <w:spacing w:val="8"/>
          <w:sz w:val="32"/>
          <w:szCs w:val="32"/>
        </w:rPr>
        <w:t>②</w:t>
      </w:r>
      <w:r>
        <w:rPr>
          <w:rFonts w:ascii="Times New Roman" w:hAnsi="Times New Roman" w:eastAsia="仿宋_GB2312"/>
          <w:bCs/>
          <w:spacing w:val="8"/>
          <w:sz w:val="32"/>
          <w:szCs w:val="32"/>
        </w:rPr>
        <w:t>问题解决结果与群众期待有差距</w:t>
      </w:r>
    </w:p>
    <w:p w14:paraId="3F8C3A9F">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整改进度：已完成，并长期坚持</w:t>
      </w:r>
    </w:p>
    <w:p w14:paraId="5E84CD67">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整改进展情况：一是完善“一单双派”派单机制、热点问题“双预警”机制、难点问题“下沉处置”联动机制、重办和不再办理工单线上审批机制。1-3月份，凤林街道政务服务热线工单有小幅度增长，满意率有小幅度降低，街道社会治理服务中心热线办已督促和督办各责任科室、社区，采取有效措施解决群众诉求，提升群众满意程度，并继续实现降量工作目标。二是通过督促分包领导干部加大与群众见面的工作力度，有话与群众当面解释沟通，保证过程满意，力争结果满意。三是通过加强网格巡查工作，要求工作人员对小区内发生的大小事件都进行关注、处理、跟踪，实施未诉先办工作方案，从而降低群众主动拨打热线的意愿，实现减量目标。</w:t>
      </w:r>
    </w:p>
    <w:p w14:paraId="7DC89F58">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③</w:t>
      </w:r>
      <w:r>
        <w:rPr>
          <w:rFonts w:ascii="Times New Roman" w:hAnsi="Times New Roman" w:eastAsia="仿宋_GB2312"/>
          <w:bCs/>
          <w:color w:val="000000" w:themeColor="text1"/>
          <w:spacing w:val="8"/>
          <w:sz w:val="32"/>
          <w:szCs w:val="32"/>
          <w14:textFill>
            <w14:solidFill>
              <w14:schemeClr w14:val="tx1"/>
            </w14:solidFill>
          </w14:textFill>
        </w:rPr>
        <w:t>事项重办率持续偏高</w:t>
      </w:r>
    </w:p>
    <w:p w14:paraId="0A7398E8">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5C998E7B">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每周重办单进行提级办理。每周通报12345政务服务热线多次重办工单情况，一次重办由分管（分包）领导直接参与解决，二次重办由街道副书记负责牵头开会讨论，各社区书记、各责任科室负责人逐一汇报情况，街道副书记提出处理意见和指导思想，三次重办由承办科室、社区主要负责人向街道主要领导做出情况说明，由街道主要领导确定是否需要提级办理，做到简单事项快速处理，复杂事项细化处理。1-3月份一次重办累计342件，二次重办累计41件，三次重办累计1件，重办率稳定下降。</w:t>
      </w:r>
    </w:p>
    <w:p w14:paraId="4EEDDDA7">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④</w:t>
      </w:r>
      <w:r>
        <w:rPr>
          <w:rFonts w:ascii="Times New Roman" w:hAnsi="Times New Roman" w:eastAsia="仿宋_GB2312"/>
          <w:bCs/>
          <w:color w:val="000000" w:themeColor="text1"/>
          <w:spacing w:val="8"/>
          <w:sz w:val="32"/>
          <w:szCs w:val="32"/>
          <w14:textFill>
            <w14:solidFill>
              <w14:schemeClr w14:val="tx1"/>
            </w14:solidFill>
          </w14:textFill>
        </w:rPr>
        <w:t>督查反馈问题整改力度不大</w:t>
      </w:r>
    </w:p>
    <w:p w14:paraId="5297DEDB">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6E085C22">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一是开展督查反馈问题整改“回头看”，对满意度提升督查反馈的问题再次检查。1-3月份发现7处乱停车问题发生反弹，已再次要求整改并通报。二是建立“高热度、高密度、高强度”工作长效机制，从源头摸排、集中整治、优化设施、宣传引导等方面，推动对电动自行车飞线充电、乱堆乱放等现象治理提质增效。向居民宣传飞线充电，违规进楼宇、进电梯、进家门阻碍消防通道的危害性，增强居民安全意识。1-3月份在312个网格群、652个楼宇门口、电梯间发布张贴宣传海报和相关宣传材料3654次份。</w:t>
      </w:r>
    </w:p>
    <w:p w14:paraId="14F0DEEA">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w:t>
      </w:r>
      <w:r>
        <w:rPr>
          <w:rFonts w:ascii="Times New Roman" w:hAnsi="Times New Roman"/>
          <w:spacing w:val="8"/>
          <w:sz w:val="32"/>
          <w:szCs w:val="32"/>
        </w:rPr>
        <w:t>13</w:t>
      </w:r>
      <w:r>
        <w:rPr>
          <w:rFonts w:ascii="Times New Roman" w:hAnsi="Times New Roman" w:eastAsia="仿宋_GB2312"/>
          <w:bCs/>
          <w:spacing w:val="8"/>
          <w:sz w:val="32"/>
          <w:szCs w:val="32"/>
        </w:rPr>
        <w:t>）关于财务管理不规范问题</w:t>
      </w:r>
    </w:p>
    <w:p w14:paraId="239409DB">
      <w:pPr>
        <w:adjustRightInd w:val="0"/>
        <w:snapToGrid w:val="0"/>
        <w:spacing w:line="570" w:lineRule="exact"/>
        <w:ind w:firstLine="672" w:firstLineChars="200"/>
        <w:rPr>
          <w:rFonts w:ascii="Times New Roman" w:hAnsi="Times New Roman" w:eastAsia="仿宋_GB2312"/>
          <w:bCs/>
          <w:spacing w:val="8"/>
          <w:sz w:val="32"/>
          <w:szCs w:val="32"/>
        </w:rPr>
      </w:pPr>
      <w:r>
        <w:rPr>
          <w:rFonts w:hint="eastAsia" w:ascii="宋体" w:hAnsi="宋体" w:cs="宋体"/>
          <w:bCs/>
          <w:spacing w:val="8"/>
          <w:sz w:val="32"/>
          <w:szCs w:val="32"/>
        </w:rPr>
        <w:t>①</w:t>
      </w:r>
      <w:r>
        <w:rPr>
          <w:rFonts w:ascii="Times New Roman" w:hAnsi="Times New Roman" w:eastAsia="仿宋_GB2312"/>
          <w:bCs/>
          <w:spacing w:val="8"/>
          <w:sz w:val="32"/>
          <w:szCs w:val="32"/>
        </w:rPr>
        <w:t>超标准支取备用金</w:t>
      </w:r>
    </w:p>
    <w:p w14:paraId="0080A7B9">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整改进度：已完成，并长期坚持</w:t>
      </w:r>
    </w:p>
    <w:p w14:paraId="2B3B39A0">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整改进展情况：一是对各社区每月的业务开展情况进行梳理，为确保社区工作的正常进行，要求各社区在已取过的备用金报销完毕后，再进行备用金提取。二是对各报账员进行备用金提取情况告知与培训，询问提取现金的金额、用途等，如单笔业务超过1000元的改用银行转账支付方式，如业务累计金额超过1000元的，需先报账后再提取备用金，确保现金存量始终不超过1000元。</w:t>
      </w:r>
    </w:p>
    <w:p w14:paraId="131DD7C3">
      <w:pPr>
        <w:adjustRightInd w:val="0"/>
        <w:snapToGrid w:val="0"/>
        <w:spacing w:line="570" w:lineRule="exact"/>
        <w:ind w:firstLine="672" w:firstLineChars="200"/>
        <w:rPr>
          <w:rFonts w:ascii="Times New Roman" w:hAnsi="Times New Roman" w:eastAsia="仿宋_GB2312"/>
          <w:bCs/>
          <w:spacing w:val="8"/>
          <w:sz w:val="32"/>
          <w:szCs w:val="32"/>
        </w:rPr>
      </w:pPr>
      <w:r>
        <w:rPr>
          <w:rFonts w:hint="eastAsia" w:ascii="宋体" w:hAnsi="宋体" w:cs="宋体"/>
          <w:bCs/>
          <w:spacing w:val="8"/>
          <w:sz w:val="32"/>
          <w:szCs w:val="32"/>
        </w:rPr>
        <w:t>②</w:t>
      </w:r>
      <w:r>
        <w:rPr>
          <w:rFonts w:ascii="Times New Roman" w:hAnsi="Times New Roman" w:eastAsia="仿宋_GB2312"/>
          <w:bCs/>
          <w:spacing w:val="8"/>
          <w:sz w:val="32"/>
          <w:szCs w:val="32"/>
        </w:rPr>
        <w:t>财务报销不规范</w:t>
      </w:r>
    </w:p>
    <w:p w14:paraId="26427503">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整改进度：已完成，并长期坚持</w:t>
      </w:r>
    </w:p>
    <w:p w14:paraId="6BBCB0A0">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整改进展情况：一是</w:t>
      </w:r>
      <w:r>
        <w:rPr>
          <w:rFonts w:ascii="Times New Roman" w:hAnsi="Times New Roman" w:eastAsia="仿宋_GB2312"/>
          <w:sz w:val="32"/>
          <w:szCs w:val="22"/>
        </w:rPr>
        <w:t>强化社区报账程序培训</w:t>
      </w:r>
      <w:r>
        <w:rPr>
          <w:rFonts w:ascii="Times New Roman" w:hAnsi="Times New Roman" w:eastAsia="仿宋_GB2312"/>
          <w:bCs/>
          <w:spacing w:val="8"/>
          <w:sz w:val="32"/>
          <w:szCs w:val="32"/>
        </w:rPr>
        <w:t>，在举办活动、物品领取报账资料中，要求统一增加签到表、领取表等，并核对照片、发票和签领人数。二是对社区报账流程进行监督检查，对不合规票证要求社区立即进行整改。1-3月份进行票证合规性检查，共发现问题3个，均完成整改。</w:t>
      </w:r>
    </w:p>
    <w:p w14:paraId="01332CFF">
      <w:pPr>
        <w:adjustRightInd w:val="0"/>
        <w:snapToGrid w:val="0"/>
        <w:spacing w:line="570" w:lineRule="exact"/>
        <w:ind w:firstLine="672" w:firstLineChars="200"/>
        <w:rPr>
          <w:rFonts w:ascii="Times New Roman" w:hAnsi="Times New Roman" w:eastAsia="仿宋_GB2312"/>
          <w:bCs/>
          <w:spacing w:val="8"/>
          <w:sz w:val="32"/>
          <w:szCs w:val="32"/>
        </w:rPr>
      </w:pPr>
      <w:r>
        <w:rPr>
          <w:rFonts w:hint="eastAsia" w:ascii="宋体" w:hAnsi="宋体" w:cs="宋体"/>
          <w:bCs/>
          <w:spacing w:val="8"/>
          <w:sz w:val="32"/>
          <w:szCs w:val="32"/>
        </w:rPr>
        <w:t>③</w:t>
      </w:r>
      <w:r>
        <w:rPr>
          <w:rFonts w:ascii="Times New Roman" w:hAnsi="Times New Roman" w:eastAsia="仿宋_GB2312"/>
          <w:bCs/>
          <w:spacing w:val="8"/>
          <w:sz w:val="32"/>
          <w:szCs w:val="32"/>
        </w:rPr>
        <w:t>收据入账</w:t>
      </w:r>
    </w:p>
    <w:p w14:paraId="0996E95D">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整改进度：已完成，并长期坚持</w:t>
      </w:r>
    </w:p>
    <w:p w14:paraId="35B70E7F">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整改进展情况：一是在今后工作中，如遇提前开取全额发票需要以收据入账时，在凭证后面附上情况说明，以免后续查账不清。二是组织人员到各社区做好指导和检查工作。1-3月份对12各社区进行检查，未发现问题。</w:t>
      </w:r>
    </w:p>
    <w:p w14:paraId="016576CB">
      <w:pPr>
        <w:adjustRightInd w:val="0"/>
        <w:snapToGrid w:val="0"/>
        <w:spacing w:line="570" w:lineRule="exact"/>
        <w:ind w:firstLine="672" w:firstLineChars="200"/>
        <w:rPr>
          <w:rFonts w:ascii="Times New Roman" w:hAnsi="Times New Roman" w:eastAsia="仿宋_GB2312"/>
          <w:bCs/>
          <w:spacing w:val="8"/>
          <w:sz w:val="32"/>
          <w:szCs w:val="32"/>
        </w:rPr>
      </w:pPr>
      <w:r>
        <w:rPr>
          <w:rFonts w:hint="eastAsia" w:ascii="宋体" w:hAnsi="宋体" w:cs="宋体"/>
          <w:bCs/>
          <w:spacing w:val="8"/>
          <w:sz w:val="32"/>
          <w:szCs w:val="32"/>
        </w:rPr>
        <w:t>④</w:t>
      </w:r>
      <w:r>
        <w:rPr>
          <w:rFonts w:ascii="Times New Roman" w:hAnsi="Times New Roman" w:eastAsia="仿宋_GB2312"/>
          <w:bCs/>
          <w:spacing w:val="8"/>
          <w:sz w:val="32"/>
          <w:szCs w:val="32"/>
        </w:rPr>
        <w:t>零星工程未签订合同</w:t>
      </w:r>
    </w:p>
    <w:p w14:paraId="574DE2A3">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整改进度：已完成，并长期坚持</w:t>
      </w:r>
    </w:p>
    <w:p w14:paraId="073DF9E7">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整改进展情况：一是加强合同管理，对于零星工程严格管理，每笔零星工程需有合同报账，并由报账员存档一份。二是就《城市社区工作目标考核办法》增加了财务版块，对合同管理做出来明确规定，并组织培训，告知报账员合同签订及归档注意事项。</w:t>
      </w:r>
    </w:p>
    <w:p w14:paraId="2823EE85">
      <w:pPr>
        <w:adjustRightInd w:val="0"/>
        <w:snapToGrid w:val="0"/>
        <w:spacing w:line="570" w:lineRule="exact"/>
        <w:ind w:firstLine="672" w:firstLineChars="200"/>
        <w:rPr>
          <w:rFonts w:ascii="Times New Roman" w:hAnsi="Times New Roman" w:eastAsia="仿宋_GB2312"/>
          <w:bCs/>
          <w:spacing w:val="8"/>
          <w:sz w:val="32"/>
          <w:szCs w:val="32"/>
        </w:rPr>
      </w:pPr>
      <w:r>
        <w:rPr>
          <w:rFonts w:hint="eastAsia" w:ascii="宋体" w:hAnsi="宋体" w:cs="宋体"/>
          <w:bCs/>
          <w:spacing w:val="8"/>
          <w:sz w:val="32"/>
          <w:szCs w:val="32"/>
        </w:rPr>
        <w:t>⑤</w:t>
      </w:r>
      <w:r>
        <w:rPr>
          <w:rFonts w:ascii="Times New Roman" w:hAnsi="Times New Roman" w:eastAsia="仿宋_GB2312"/>
          <w:bCs/>
          <w:spacing w:val="8"/>
          <w:sz w:val="32"/>
          <w:szCs w:val="32"/>
        </w:rPr>
        <w:t>固定资产管理不规范</w:t>
      </w:r>
    </w:p>
    <w:p w14:paraId="21F45D44">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整改进度：已完成，并长期坚持</w:t>
      </w:r>
    </w:p>
    <w:p w14:paraId="58ADF180">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整改进展情况：一是进一步严肃固定资产管理程序，对报账员进行固定资产种类培训，购买固定资产执行先审批后采购的程序。二是与各社区核对了固定资产数量，建立固定资产管理台账，每月计提折旧，严格遵守采购、报废程序。三是完善固定资产管理手段，启用浪潮财务系统固定资产版块，利用信息化技术，建立固定资产管理系统，实现资产信息的实时更新和共享。</w:t>
      </w:r>
    </w:p>
    <w:p w14:paraId="07F7DC36">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3.关于基层党组织软弱涣散、组织力欠缺方面问题</w:t>
      </w:r>
    </w:p>
    <w:p w14:paraId="001D010C">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（14）关于党组织领导核心作用发挥不充分。对党的领导核心地位认识不足，对如何发挥好党组织领导核心作用缺乏思考和研究，社区党组织的主导作用发挥不明显问题</w:t>
      </w:r>
    </w:p>
    <w:p w14:paraId="59907661">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①</w:t>
      </w:r>
      <w:r>
        <w:rPr>
          <w:rFonts w:ascii="Times New Roman" w:hAnsi="Times New Roman" w:eastAsia="仿宋_GB2312"/>
          <w:bCs/>
          <w:color w:val="000000" w:themeColor="text1"/>
          <w:spacing w:val="8"/>
          <w:sz w:val="32"/>
          <w:szCs w:val="32"/>
          <w14:textFill>
            <w14:solidFill>
              <w14:schemeClr w14:val="tx1"/>
            </w14:solidFill>
          </w14:textFill>
        </w:rPr>
        <w:t>党组织会议不研究重大事项</w:t>
      </w:r>
    </w:p>
    <w:p w14:paraId="0CBFE79E">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13D1737E">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整改进展情况：一是强化教育培训，明确制度要求。1-3月份召开城市社区座谈调研暨工作者培训会，组织社区财务负责人、党务工作者参会，详细解读支委会、党员大会研究事项及召开流程。二是</w:t>
      </w:r>
      <w:r>
        <w:rPr>
          <w:rFonts w:ascii="Times New Roman" w:hAnsi="Times New Roman" w:eastAsia="仿宋_GB2312"/>
          <w:color w:val="000000" w:themeColor="text1"/>
          <w:sz w:val="32"/>
          <w:szCs w:val="22"/>
          <w14:textFill>
            <w14:solidFill>
              <w14:schemeClr w14:val="tx1"/>
            </w14:solidFill>
          </w14:textFill>
        </w:rPr>
        <w:t>根据《凤林街道城市社区财务管理办法》相关要求，进一步明确重大项目、重要经费使用金额，对超过既定金额的项目严格履行议事程序，项目必须经召开党组织会议研究讨论通过，且进展情况也要定期召开会议进行汇报，党组织书记严格履行第一责任人职责。</w:t>
      </w:r>
      <w:r>
        <w:rPr>
          <w:rFonts w:ascii="Times New Roman" w:hAnsi="Times New Roman" w:eastAsia="仿宋_GB2312"/>
          <w:bCs/>
          <w:color w:val="000000" w:themeColor="text1"/>
          <w:spacing w:val="8"/>
          <w:sz w:val="32"/>
          <w:szCs w:val="32"/>
          <w14:textFill>
            <w14:solidFill>
              <w14:schemeClr w14:val="tx1"/>
            </w14:solidFill>
          </w14:textFill>
        </w:rPr>
        <w:t>三是加强部门联动，加大检查力度。对各社区经费支出及议事会议记录进行实地检查，发现问题7条，已完成整改。</w:t>
      </w:r>
    </w:p>
    <w:p w14:paraId="0C8FCB44">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②</w:t>
      </w:r>
      <w:r>
        <w:rPr>
          <w:rFonts w:ascii="Times New Roman" w:hAnsi="Times New Roman" w:eastAsia="仿宋_GB2312"/>
          <w:bCs/>
          <w:color w:val="000000" w:themeColor="text1"/>
          <w:spacing w:val="8"/>
          <w:sz w:val="32"/>
          <w:szCs w:val="32"/>
          <w14:textFill>
            <w14:solidFill>
              <w14:schemeClr w14:val="tx1"/>
            </w14:solidFill>
          </w14:textFill>
        </w:rPr>
        <w:t>以党政联席会代替党委会</w:t>
      </w:r>
    </w:p>
    <w:p w14:paraId="09CEC6E6">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7ED6250C">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整改进展情况：一是</w:t>
      </w:r>
      <w:r>
        <w:rPr>
          <w:rFonts w:ascii="Times New Roman" w:hAnsi="Times New Roman" w:eastAsia="仿宋_GB2312"/>
          <w:color w:val="000000" w:themeColor="text1"/>
          <w:sz w:val="32"/>
          <w:szCs w:val="22"/>
          <w14:textFill>
            <w14:solidFill>
              <w14:schemeClr w14:val="tx1"/>
            </w14:solidFill>
          </w14:textFill>
        </w:rPr>
        <w:t>每季度抽查各城市社区党组织会议记录及党建工作记录簿，对弱化党的决策领导权的社区党组织进行提醒及通报，检查情况纳入季度考核。</w:t>
      </w:r>
      <w:r>
        <w:rPr>
          <w:rFonts w:ascii="Times New Roman" w:hAnsi="Times New Roman" w:eastAsia="仿宋_GB2312"/>
          <w:bCs/>
          <w:color w:val="000000" w:themeColor="text1"/>
          <w:spacing w:val="8"/>
          <w:sz w:val="32"/>
          <w:szCs w:val="32"/>
          <w14:textFill>
            <w14:solidFill>
              <w14:schemeClr w14:val="tx1"/>
            </w14:solidFill>
          </w14:textFill>
        </w:rPr>
        <w:t>1-3月份进行社区巡查，累计发现问题8个，均已完成整改。二是</w:t>
      </w:r>
      <w:r>
        <w:rPr>
          <w:rFonts w:ascii="Times New Roman" w:hAnsi="Times New Roman" w:eastAsia="仿宋_GB2312"/>
          <w:color w:val="000000" w:themeColor="text1"/>
          <w:sz w:val="32"/>
          <w:szCs w:val="22"/>
          <w14:textFill>
            <w14:solidFill>
              <w14:schemeClr w14:val="tx1"/>
            </w14:solidFill>
          </w14:textFill>
        </w:rPr>
        <w:t>加强对社区议事流程规范的指导工作，自上而下梳理、明确党委会议事范畴，涵盖党和政府各项工作，确保党的领导地位。</w:t>
      </w:r>
      <w:r>
        <w:rPr>
          <w:rFonts w:ascii="Times New Roman" w:hAnsi="Times New Roman" w:eastAsia="仿宋_GB2312"/>
          <w:bCs/>
          <w:color w:val="000000" w:themeColor="text1"/>
          <w:spacing w:val="8"/>
          <w:sz w:val="32"/>
          <w:szCs w:val="32"/>
          <w14:textFill>
            <w14:solidFill>
              <w14:schemeClr w14:val="tx1"/>
            </w14:solidFill>
          </w14:textFill>
        </w:rPr>
        <w:t>建立长效机制，进一步规范党委议事流程，对发现问题及时提醒，督促尽快整改，做到边查边改，实现议事流程规范化。</w:t>
      </w:r>
    </w:p>
    <w:p w14:paraId="521DD9F8">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（15）关于党风廉政建设主体责任未落实问题</w:t>
      </w:r>
    </w:p>
    <w:p w14:paraId="6DA3AE91">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①</w:t>
      </w:r>
      <w:r>
        <w:rPr>
          <w:rFonts w:ascii="Times New Roman" w:hAnsi="Times New Roman" w:eastAsia="仿宋_GB2312"/>
          <w:bCs/>
          <w:color w:val="000000" w:themeColor="text1"/>
          <w:spacing w:val="8"/>
          <w:sz w:val="32"/>
          <w:szCs w:val="32"/>
          <w14:textFill>
            <w14:solidFill>
              <w14:schemeClr w14:val="tx1"/>
            </w14:solidFill>
          </w14:textFill>
        </w:rPr>
        <w:t>社区党组织对党风廉政建设主体责任认识不到位，工作重视不够</w:t>
      </w:r>
    </w:p>
    <w:p w14:paraId="4B301EE8">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6E814B5B">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w:t>
      </w:r>
    </w:p>
    <w:p w14:paraId="6AC5EAD5">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一是强化社区党组织对党风廉政建设主体责任认识，通过线上+线下的方式，深化党风廉政教育。1-3月份组织嘉和、顺</w:t>
      </w:r>
      <w:r>
        <w:rPr>
          <w:rFonts w:ascii="Times New Roman" w:hAnsi="Times New Roman" w:eastAsia="仿宋_GB2312"/>
          <w:bCs/>
          <w:spacing w:val="8"/>
          <w:sz w:val="32"/>
          <w:szCs w:val="32"/>
        </w:rPr>
        <w:t>和等</w:t>
      </w:r>
      <w:r>
        <w:rPr>
          <w:rFonts w:ascii="Times New Roman" w:hAnsi="Times New Roman" w:eastAsia="仿宋_GB2312"/>
          <w:bCs/>
          <w:color w:val="000000" w:themeColor="text1"/>
          <w:spacing w:val="8"/>
          <w:sz w:val="32"/>
          <w:szCs w:val="32"/>
          <w14:textFill>
            <w14:solidFill>
              <w14:schemeClr w14:val="tx1"/>
            </w14:solidFill>
          </w14:textFill>
        </w:rPr>
        <w:t>社区党员干部观看廉政警示教育宣传片1次。二是建立健全党风廉政建设专题会议制度、廉政谈话制度，督导社区按时召开相关会议并做好检查。三是根据上级制定的廉洁文化建设方案，每季度调度社区廉洁文化建设进度。</w:t>
      </w:r>
    </w:p>
    <w:p w14:paraId="7049C67A">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②</w:t>
      </w:r>
      <w:r>
        <w:rPr>
          <w:rFonts w:ascii="Times New Roman" w:hAnsi="Times New Roman" w:eastAsia="仿宋_GB2312"/>
          <w:bCs/>
          <w:color w:val="000000" w:themeColor="text1"/>
          <w:spacing w:val="8"/>
          <w:sz w:val="32"/>
          <w:szCs w:val="32"/>
          <w14:textFill>
            <w14:solidFill>
              <w14:schemeClr w14:val="tx1"/>
            </w14:solidFill>
          </w14:textFill>
        </w:rPr>
        <w:t>对党员干部日常教育管理监督不到位</w:t>
      </w:r>
    </w:p>
    <w:p w14:paraId="656F428A">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22C26C5F">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一是强化党员教育，抓实党支部组织生活开展，督促分包领导列席，1-3月份开展讲党课活动12次。二是提高组织生活参会率，对参会率过低的党支部进行提醒，检查未参加组织生活党员请假条。在1-3月份党员活动督查中，发现问题6个，已完成整改。三是将党风廉政工作列入各社区当年工作计划，年终工作总结、述职报告中要有当年廉政工作开展情况总结的内容。</w:t>
      </w:r>
    </w:p>
    <w:p w14:paraId="78F19F76">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（16）关于党内政治生活质量不高问题</w:t>
      </w:r>
    </w:p>
    <w:p w14:paraId="040BF2E7">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①</w:t>
      </w:r>
      <w:r>
        <w:rPr>
          <w:rFonts w:ascii="Times New Roman" w:hAnsi="Times New Roman" w:eastAsia="仿宋_GB2312"/>
          <w:bCs/>
          <w:color w:val="000000" w:themeColor="text1"/>
          <w:spacing w:val="8"/>
          <w:sz w:val="32"/>
          <w:szCs w:val="32"/>
          <w14:textFill>
            <w14:solidFill>
              <w14:schemeClr w14:val="tx1"/>
            </w14:solidFill>
          </w14:textFill>
        </w:rPr>
        <w:t>组织生活会敷衍</w:t>
      </w:r>
    </w:p>
    <w:p w14:paraId="4E0C0A34">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5E24F9C3">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整改进展情况：压实责任，严格按照《关于凤林街道基层党组织召开专题组织生活会和开展民主评议党员工作的实施方案》开展2024年度组织生活会，分包领导全程列席，高标准指导基层党组织开好组织生活会。</w:t>
      </w:r>
    </w:p>
    <w:p w14:paraId="764C893D">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②</w:t>
      </w:r>
      <w:r>
        <w:rPr>
          <w:rFonts w:ascii="Times New Roman" w:hAnsi="Times New Roman" w:eastAsia="仿宋_GB2312"/>
          <w:bCs/>
          <w:color w:val="000000" w:themeColor="text1"/>
          <w:spacing w:val="8"/>
          <w:sz w:val="32"/>
          <w:szCs w:val="32"/>
          <w14:textFill>
            <w14:solidFill>
              <w14:schemeClr w14:val="tx1"/>
            </w14:solidFill>
          </w14:textFill>
        </w:rPr>
        <w:t>谈心谈话走过场</w:t>
      </w:r>
    </w:p>
    <w:p w14:paraId="0A2064D7">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7D778B27">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整改进展情况：一是健全档案材料，各社区对照档案材料清单将组织生活会全过程档案进行归档整理，党建办实地检查。二是</w:t>
      </w:r>
      <w:r>
        <w:rPr>
          <w:rFonts w:ascii="Times New Roman" w:hAnsi="Times New Roman" w:eastAsia="仿宋_GB2312"/>
          <w:color w:val="000000" w:themeColor="text1"/>
          <w:sz w:val="32"/>
          <w:szCs w:val="22"/>
          <w14:textFill>
            <w14:solidFill>
              <w14:schemeClr w14:val="tx1"/>
            </w14:solidFill>
          </w14:textFill>
        </w:rPr>
        <w:t>强化对城市社区组织生活会相关档案材料检查力度，按照“月检查、季度覆盖”原则，每月组织党建办工作人员抽查社区档案材料，每季度覆盖全部社区，检查结果纳入年底党建述职及年度考核。</w:t>
      </w:r>
      <w:r>
        <w:rPr>
          <w:rFonts w:ascii="Times New Roman" w:hAnsi="Times New Roman" w:eastAsia="仿宋_GB2312"/>
          <w:bCs/>
          <w:color w:val="000000" w:themeColor="text1"/>
          <w:spacing w:val="8"/>
          <w:sz w:val="32"/>
          <w:szCs w:val="32"/>
          <w14:textFill>
            <w14:solidFill>
              <w14:schemeClr w14:val="tx1"/>
            </w14:solidFill>
          </w14:textFill>
        </w:rPr>
        <w:t>1-3月份对社区谈心谈话、问题清单及整改清单等内容进行认真查看，发现问题12个，均已落实到人并完成整改。</w:t>
      </w:r>
    </w:p>
    <w:p w14:paraId="6731D16A">
      <w:pPr>
        <w:adjustRightInd w:val="0"/>
        <w:snapToGrid w:val="0"/>
        <w:spacing w:line="570" w:lineRule="exact"/>
        <w:ind w:firstLine="672" w:firstLineChars="200"/>
        <w:rPr>
          <w:rFonts w:ascii="Times New Roman" w:hAnsi="Times New Roman" w:eastAsia="仿宋_GB2312"/>
          <w:bCs/>
          <w:spacing w:val="8"/>
          <w:sz w:val="32"/>
          <w:szCs w:val="32"/>
        </w:rPr>
      </w:pPr>
      <w:r>
        <w:rPr>
          <w:rFonts w:hint="eastAsia" w:ascii="宋体" w:hAnsi="宋体" w:cs="宋体"/>
          <w:bCs/>
          <w:spacing w:val="8"/>
          <w:sz w:val="32"/>
          <w:szCs w:val="32"/>
        </w:rPr>
        <w:t>③</w:t>
      </w:r>
      <w:r>
        <w:rPr>
          <w:rFonts w:hint="eastAsia" w:ascii="宋体" w:hAnsi="宋体" w:cs="宋体"/>
          <w:bCs/>
          <w:spacing w:val="8"/>
          <w:sz w:val="32"/>
          <w:szCs w:val="32"/>
          <w:lang w:eastAsia="zh-CN"/>
        </w:rPr>
        <w:t>“</w:t>
      </w:r>
      <w:r>
        <w:rPr>
          <w:rFonts w:ascii="Times New Roman" w:hAnsi="Times New Roman" w:eastAsia="仿宋_GB2312"/>
          <w:bCs/>
          <w:spacing w:val="8"/>
          <w:sz w:val="32"/>
          <w:szCs w:val="32"/>
        </w:rPr>
        <w:t>三会一课</w:t>
      </w:r>
      <w:r>
        <w:rPr>
          <w:rFonts w:hint="eastAsia" w:ascii="宋体" w:hAnsi="宋体" w:cs="宋体"/>
          <w:bCs/>
          <w:spacing w:val="8"/>
          <w:sz w:val="32"/>
          <w:szCs w:val="32"/>
          <w:lang w:eastAsia="zh-CN"/>
        </w:rPr>
        <w:t>”</w:t>
      </w:r>
      <w:r>
        <w:rPr>
          <w:rFonts w:ascii="Times New Roman" w:hAnsi="Times New Roman" w:eastAsia="仿宋_GB2312"/>
          <w:bCs/>
          <w:spacing w:val="8"/>
          <w:sz w:val="32"/>
          <w:szCs w:val="32"/>
        </w:rPr>
        <w:t>制度落实不到位，开展组织活动不规范</w:t>
      </w:r>
    </w:p>
    <w:p w14:paraId="0A16C8B4">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整改进度：已完成，并长期坚持</w:t>
      </w:r>
    </w:p>
    <w:p w14:paraId="4EF61FFD">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整改进展情况：</w:t>
      </w:r>
      <w:r>
        <w:rPr>
          <w:rFonts w:ascii="Times New Roman" w:hAnsi="Times New Roman" w:eastAsia="仿宋_GB2312"/>
          <w:sz w:val="32"/>
          <w:szCs w:val="22"/>
        </w:rPr>
        <w:t>严格落实党员组织生活请假制度，采取“线下开会+线上学习”“白+黑”双课堂等多种形式，</w:t>
      </w:r>
      <w:r>
        <w:rPr>
          <w:rFonts w:ascii="Times New Roman" w:hAnsi="Times New Roman" w:eastAsia="仿宋_GB2312"/>
          <w:bCs/>
          <w:spacing w:val="8"/>
          <w:sz w:val="32"/>
          <w:szCs w:val="32"/>
        </w:rPr>
        <w:t>提高组织生活参会率。1-3月份通过检查党建工作记录簿党员点名册及请假单，参会率均已达到80%，对长期不参加组织生活党员所在党支部进行单独提醒，限期整改。</w:t>
      </w:r>
    </w:p>
    <w:p w14:paraId="26C4261D">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（17）关于党员队伍管理失之于宽、失之于软问题</w:t>
      </w:r>
    </w:p>
    <w:p w14:paraId="700B1C3E">
      <w:pPr>
        <w:adjustRightInd w:val="0"/>
        <w:snapToGrid w:val="0"/>
        <w:spacing w:line="570" w:lineRule="exact"/>
        <w:ind w:firstLine="672" w:firstLineChars="200"/>
        <w:rPr>
          <w:rFonts w:hint="eastAsia" w:ascii="Times New Roman" w:hAnsi="Times New Roman" w:eastAsia="仿宋_GB2312"/>
          <w:bCs/>
          <w:color w:val="000000" w:themeColor="text1"/>
          <w:spacing w:val="8"/>
          <w:sz w:val="32"/>
          <w:szCs w:val="32"/>
          <w:lang w:eastAsia="zh-CN"/>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①</w:t>
      </w:r>
      <w:r>
        <w:rPr>
          <w:rFonts w:ascii="Times New Roman" w:hAnsi="Times New Roman" w:eastAsia="仿宋_GB2312"/>
          <w:bCs/>
          <w:color w:val="000000" w:themeColor="text1"/>
          <w:spacing w:val="8"/>
          <w:sz w:val="32"/>
          <w:szCs w:val="32"/>
          <w14:textFill>
            <w14:solidFill>
              <w14:schemeClr w14:val="tx1"/>
            </w14:solidFill>
          </w14:textFill>
        </w:rPr>
        <w:t>个别党员长期不参加组织生活、不</w:t>
      </w:r>
      <w:r>
        <w:rPr>
          <w:rFonts w:hint="eastAsia" w:ascii="Times New Roman" w:hAnsi="Times New Roman" w:eastAsia="仿宋_GB2312"/>
          <w:bCs/>
          <w:color w:val="000000" w:themeColor="text1"/>
          <w:spacing w:val="8"/>
          <w:sz w:val="32"/>
          <w:szCs w:val="32"/>
          <w:lang w:eastAsia="zh-CN"/>
          <w14:textFill>
            <w14:solidFill>
              <w14:schemeClr w14:val="tx1"/>
            </w14:solidFill>
          </w14:textFill>
        </w:rPr>
        <w:t>交纳党费</w:t>
      </w:r>
    </w:p>
    <w:p w14:paraId="04E43648">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06FFCFB2">
      <w:pPr>
        <w:spacing w:line="570" w:lineRule="exact"/>
        <w:ind w:firstLine="672" w:firstLineChars="200"/>
        <w:rPr>
          <w:rFonts w:ascii="Times New Roman" w:hAnsi="Times New Roman" w:eastAsia="仿宋_GB2312"/>
          <w:color w:val="000000" w:themeColor="text1"/>
          <w:sz w:val="32"/>
          <w:szCs w:val="2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整改进展情况：一是</w:t>
      </w:r>
      <w:r>
        <w:rPr>
          <w:rFonts w:ascii="Times New Roman" w:hAnsi="Times New Roman" w:eastAsia="仿宋_GB2312"/>
          <w:color w:val="000000" w:themeColor="text1"/>
          <w:sz w:val="32"/>
          <w:szCs w:val="22"/>
          <w14:textFill>
            <w14:solidFill>
              <w14:schemeClr w14:val="tx1"/>
            </w14:solidFill>
          </w14:textFill>
        </w:rPr>
        <w:t>加大党费收缴的宣传和教育工作，严格党费收缴标准和</w:t>
      </w:r>
      <w:r>
        <w:rPr>
          <w:rFonts w:ascii="Times New Roman" w:hAnsi="Times New Roman" w:eastAsia="仿宋_GB2312"/>
          <w:bCs/>
          <w:color w:val="000000" w:themeColor="text1"/>
          <w:spacing w:val="8"/>
          <w:sz w:val="32"/>
          <w:szCs w:val="32"/>
          <w14:textFill>
            <w14:solidFill>
              <w14:schemeClr w14:val="tx1"/>
            </w14:solidFill>
          </w14:textFill>
        </w:rPr>
        <w:t>流程。1-3月份召开党务工作者培训会，对党费收缴要求进行强调，检查各社区党组织党费收缴基数，发现问题6个，均已完成整改。二是按时收缴党费，每月15号前收缴党费，对长期不缴党费党员所在党支部进行提醒，要求限期整改。三是</w:t>
      </w:r>
      <w:r>
        <w:rPr>
          <w:rFonts w:ascii="Times New Roman" w:hAnsi="Times New Roman" w:eastAsia="仿宋_GB2312"/>
          <w:color w:val="000000" w:themeColor="text1"/>
          <w:sz w:val="32"/>
          <w:szCs w:val="22"/>
          <w14:textFill>
            <w14:solidFill>
              <w14:schemeClr w14:val="tx1"/>
            </w14:solidFill>
          </w14:textFill>
        </w:rPr>
        <w:t>街道约谈相关责任人并做出警示提醒，落实落细</w:t>
      </w:r>
      <w:r>
        <w:rPr>
          <w:rFonts w:ascii="Times New Roman" w:hAnsi="Times New Roman" w:eastAsia="仿宋_GB2312"/>
          <w:bCs/>
          <w:color w:val="000000" w:themeColor="text1"/>
          <w:spacing w:val="8"/>
          <w:sz w:val="32"/>
          <w:szCs w:val="32"/>
          <w14:textFill>
            <w14:solidFill>
              <w14:schemeClr w14:val="tx1"/>
            </w14:solidFill>
          </w14:textFill>
        </w:rPr>
        <w:t>整改情况。1-3月份针对长期不参加组织生活、不</w:t>
      </w:r>
      <w:r>
        <w:rPr>
          <w:rFonts w:hint="eastAsia" w:ascii="Times New Roman" w:hAnsi="Times New Roman" w:eastAsia="仿宋_GB2312"/>
          <w:bCs/>
          <w:color w:val="000000" w:themeColor="text1"/>
          <w:spacing w:val="8"/>
          <w:sz w:val="32"/>
          <w:szCs w:val="32"/>
          <w:lang w:eastAsia="zh-CN"/>
          <w14:textFill>
            <w14:solidFill>
              <w14:schemeClr w14:val="tx1"/>
            </w14:solidFill>
          </w14:textFill>
        </w:rPr>
        <w:t>交纳党费</w:t>
      </w:r>
      <w:r>
        <w:rPr>
          <w:rFonts w:ascii="Times New Roman" w:hAnsi="Times New Roman" w:eastAsia="仿宋_GB2312"/>
          <w:bCs/>
          <w:color w:val="000000" w:themeColor="text1"/>
          <w:spacing w:val="8"/>
          <w:sz w:val="32"/>
          <w:szCs w:val="32"/>
          <w14:textFill>
            <w14:solidFill>
              <w14:schemeClr w14:val="tx1"/>
            </w14:solidFill>
          </w14:textFill>
        </w:rPr>
        <w:t>的党员，已进行谈心谈话和结对帮扶，建成帮扶对子30余个，目前不参加组织生活、不</w:t>
      </w:r>
      <w:r>
        <w:rPr>
          <w:rFonts w:hint="eastAsia" w:ascii="Times New Roman" w:hAnsi="Times New Roman" w:eastAsia="仿宋_GB2312"/>
          <w:bCs/>
          <w:color w:val="000000" w:themeColor="text1"/>
          <w:spacing w:val="8"/>
          <w:sz w:val="32"/>
          <w:szCs w:val="32"/>
          <w:lang w:eastAsia="zh-CN"/>
          <w14:textFill>
            <w14:solidFill>
              <w14:schemeClr w14:val="tx1"/>
            </w14:solidFill>
          </w14:textFill>
        </w:rPr>
        <w:t>交纳党费</w:t>
      </w:r>
      <w:r>
        <w:rPr>
          <w:rFonts w:ascii="Times New Roman" w:hAnsi="Times New Roman" w:eastAsia="仿宋_GB2312"/>
          <w:bCs/>
          <w:color w:val="000000" w:themeColor="text1"/>
          <w:spacing w:val="8"/>
          <w:sz w:val="32"/>
          <w:szCs w:val="32"/>
          <w14:textFill>
            <w14:solidFill>
              <w14:schemeClr w14:val="tx1"/>
            </w14:solidFill>
          </w14:textFill>
        </w:rPr>
        <w:t>的党员已改善，12个社区均能及时、足额上交党费。</w:t>
      </w:r>
    </w:p>
    <w:p w14:paraId="6226C8A3">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hint="eastAsia" w:ascii="宋体" w:hAnsi="宋体" w:cs="宋体"/>
          <w:bCs/>
          <w:color w:val="000000" w:themeColor="text1"/>
          <w:spacing w:val="8"/>
          <w:sz w:val="32"/>
          <w:szCs w:val="32"/>
          <w14:textFill>
            <w14:solidFill>
              <w14:schemeClr w14:val="tx1"/>
            </w14:solidFill>
          </w14:textFill>
        </w:rPr>
        <w:t>②</w:t>
      </w:r>
      <w:r>
        <w:rPr>
          <w:rFonts w:ascii="Times New Roman" w:hAnsi="Times New Roman" w:eastAsia="仿宋_GB2312"/>
          <w:bCs/>
          <w:color w:val="000000" w:themeColor="text1"/>
          <w:spacing w:val="8"/>
          <w:sz w:val="32"/>
          <w:szCs w:val="32"/>
          <w14:textFill>
            <w14:solidFill>
              <w14:schemeClr w14:val="tx1"/>
            </w14:solidFill>
          </w14:textFill>
        </w:rPr>
        <w:t>党员量化积分考核流于形式</w:t>
      </w:r>
    </w:p>
    <w:p w14:paraId="2D642B86">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整改进度：已完成，并长期坚持</w:t>
      </w:r>
    </w:p>
    <w:p w14:paraId="6B9DD0C2">
      <w:pPr>
        <w:adjustRightInd w:val="0"/>
        <w:snapToGrid w:val="0"/>
        <w:spacing w:line="570" w:lineRule="exact"/>
        <w:ind w:firstLine="672" w:firstLineChars="200"/>
        <w:rPr>
          <w:rFonts w:ascii="Times New Roman" w:hAnsi="Times New Roman" w:eastAsia="仿宋_GB2312"/>
          <w:bCs/>
          <w:color w:val="000000" w:themeColor="text1"/>
          <w:spacing w:val="8"/>
          <w:sz w:val="32"/>
          <w:szCs w:val="32"/>
          <w14:textFill>
            <w14:solidFill>
              <w14:schemeClr w14:val="tx1"/>
            </w14:solidFill>
          </w14:textFill>
        </w:rPr>
      </w:pPr>
      <w:r>
        <w:rPr>
          <w:rFonts w:ascii="Times New Roman" w:hAnsi="Times New Roman" w:eastAsia="仿宋_GB2312"/>
          <w:bCs/>
          <w:color w:val="000000" w:themeColor="text1"/>
          <w:spacing w:val="8"/>
          <w:sz w:val="32"/>
          <w:szCs w:val="32"/>
          <w14:textFill>
            <w14:solidFill>
              <w14:schemeClr w14:val="tx1"/>
            </w14:solidFill>
          </w14:textFill>
        </w:rPr>
        <w:t>整改进展情况：一是</w:t>
      </w:r>
      <w:r>
        <w:rPr>
          <w:rFonts w:ascii="Times New Roman" w:hAnsi="Times New Roman" w:eastAsia="仿宋_GB2312"/>
          <w:color w:val="000000" w:themeColor="text1"/>
          <w:sz w:val="32"/>
          <w:szCs w:val="22"/>
          <w14:textFill>
            <w14:solidFill>
              <w14:schemeClr w14:val="tx1"/>
            </w14:solidFill>
          </w14:textFill>
        </w:rPr>
        <w:t>细化《凤林街道党员量化积分管理考核办法》，按照“一支部一细则”“一月一登记”“1-3月份一备案”的要求，严格督查。1-3月份，</w:t>
      </w:r>
      <w:r>
        <w:rPr>
          <w:rFonts w:ascii="Times New Roman" w:hAnsi="Times New Roman" w:eastAsia="仿宋_GB2312"/>
          <w:bCs/>
          <w:color w:val="000000" w:themeColor="text1"/>
          <w:spacing w:val="8"/>
          <w:sz w:val="32"/>
          <w:szCs w:val="32"/>
          <w14:textFill>
            <w14:solidFill>
              <w14:schemeClr w14:val="tx1"/>
            </w14:solidFill>
          </w14:textFill>
        </w:rPr>
        <w:t>对辖区1500余名党员参加志愿服务活动的次数和时长进行详细登记，收取一季度党员量化积分登记表79张，累计为党员兑换信用积分200余分。二是强化考核结果运用，推动党员量化积分与信用积分兑换、“锋范五旗”评定等深度结合，做实做细党员量化积分考核工作。1-3月份，对200余名党员予以考核加分，未出现低于85分以下的党员。</w:t>
      </w:r>
    </w:p>
    <w:p w14:paraId="60662164">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（18）关于对2021年区党工委巡察组反馈的问题整改不彻底问题</w:t>
      </w:r>
    </w:p>
    <w:p w14:paraId="41B1C43D">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整改进度：已完成，并长期坚持</w:t>
      </w:r>
    </w:p>
    <w:p w14:paraId="2DC7B489">
      <w:pPr>
        <w:adjustRightInd w:val="0"/>
        <w:snapToGrid w:val="0"/>
        <w:spacing w:line="570" w:lineRule="exact"/>
        <w:ind w:firstLine="672" w:firstLineChars="200"/>
        <w:rPr>
          <w:rFonts w:ascii="Times New Roman" w:hAnsi="Times New Roman" w:eastAsia="仿宋_GB2312"/>
          <w:bCs/>
          <w:spacing w:val="8"/>
          <w:sz w:val="32"/>
          <w:szCs w:val="32"/>
        </w:rPr>
      </w:pPr>
      <w:r>
        <w:rPr>
          <w:rFonts w:ascii="Times New Roman" w:hAnsi="Times New Roman" w:eastAsia="仿宋_GB2312"/>
          <w:bCs/>
          <w:spacing w:val="8"/>
          <w:sz w:val="32"/>
          <w:szCs w:val="32"/>
        </w:rPr>
        <w:t>整改进展情况：一是对上次巡察反馈问题整改情况进行“回头看”。针对社区党组织服务群众专项经费使用不规范、党组织会议不研究“三重一大”事项、党员管理宽松软、组织生活会流于形式、财务报销不规范等依然存在的问题，本次巡察整改进行同步督改，并建立长效机制，确保问题整改彻底。二是要求各社区围绕本次巡察工作做好问题整改和长效机制制定，高标准做好巡察整改“后半篇文章”，提升工作作风和社会治理效能。</w:t>
      </w:r>
    </w:p>
    <w:p w14:paraId="4DC2D4C8">
      <w:pPr>
        <w:spacing w:line="570" w:lineRule="exact"/>
        <w:ind w:firstLine="640" w:firstLineChars="200"/>
        <w:rPr>
          <w:rFonts w:ascii="Times New Roman" w:hAnsi="Times New Roman" w:eastAsia="黑体"/>
          <w:bCs/>
          <w:color w:val="000000" w:themeColor="text1"/>
          <w:sz w:val="32"/>
          <w:szCs w:val="32"/>
          <w14:textFill>
            <w14:solidFill>
              <w14:schemeClr w14:val="tx1"/>
            </w14:solidFill>
          </w14:textFill>
        </w:rPr>
      </w:pPr>
      <w:r>
        <w:rPr>
          <w:rFonts w:ascii="Times New Roman" w:hAnsi="Times New Roman" w:eastAsia="黑体"/>
          <w:bCs/>
          <w:color w:val="000000" w:themeColor="text1"/>
          <w:sz w:val="32"/>
          <w:szCs w:val="32"/>
          <w14:textFill>
            <w14:solidFill>
              <w14:schemeClr w14:val="tx1"/>
            </w14:solidFill>
          </w14:textFill>
        </w:rPr>
        <w:t>三、今后整改工作打算</w:t>
      </w:r>
    </w:p>
    <w:p w14:paraId="6FE49823">
      <w:pPr>
        <w:spacing w:line="570" w:lineRule="exact"/>
        <w:ind w:firstLine="640"/>
        <w:rPr>
          <w:rFonts w:ascii="Times New Roman" w:hAnsi="Times New Roman" w:eastAsia="楷体_GB2312"/>
          <w:bCs/>
          <w:color w:val="000000" w:themeColor="text1"/>
          <w:sz w:val="32"/>
          <w:szCs w:val="32"/>
          <w14:textFill>
            <w14:solidFill>
              <w14:schemeClr w14:val="tx1"/>
            </w14:solidFill>
          </w14:textFill>
        </w:rPr>
      </w:pPr>
      <w:r>
        <w:rPr>
          <w:rFonts w:ascii="Times New Roman" w:hAnsi="Times New Roman" w:eastAsia="楷体_GB2312"/>
          <w:bCs/>
          <w:color w:val="000000" w:themeColor="text1"/>
          <w:sz w:val="32"/>
          <w:szCs w:val="32"/>
          <w14:textFill>
            <w14:solidFill>
              <w14:schemeClr w14:val="tx1"/>
            </w14:solidFill>
          </w14:textFill>
        </w:rPr>
        <w:t>（一）抓好理论学习 夯实思想基础</w:t>
      </w:r>
    </w:p>
    <w:p w14:paraId="6459DE51">
      <w:pPr>
        <w:spacing w:line="570" w:lineRule="exact"/>
        <w:ind w:firstLine="640"/>
        <w:rPr>
          <w:rFonts w:ascii="Times New Roman" w:hAnsi="Times New Roman" w:eastAsia="仿宋_GB2312"/>
          <w:bCs/>
          <w:color w:val="000000" w:themeColor="text1"/>
          <w:sz w:val="32"/>
          <w:szCs w:val="32"/>
          <w14:textFill>
            <w14:solidFill>
              <w14:schemeClr w14:val="tx1"/>
            </w14:solidFill>
          </w14:textFill>
        </w:rPr>
      </w:pPr>
      <w:r>
        <w:rPr>
          <w:rFonts w:ascii="Times New Roman" w:hAnsi="Times New Roman" w:eastAsia="仿宋_GB2312"/>
          <w:bCs/>
          <w:color w:val="000000" w:themeColor="text1"/>
          <w:sz w:val="32"/>
          <w:szCs w:val="32"/>
          <w14:textFill>
            <w14:solidFill>
              <w14:schemeClr w14:val="tx1"/>
            </w14:solidFill>
          </w14:textFill>
        </w:rPr>
        <w:t>加强理论学习，强化理论培训。以党的二十大精神为指引，严格督导考核，倒逼社区、合作社强化思想认识，提高政治站位，坚持</w:t>
      </w:r>
      <w:r>
        <w:rPr>
          <w:rFonts w:ascii="Times New Roman" w:hAnsi="Times New Roman" w:eastAsia="仿宋_GB2312"/>
          <w:color w:val="000000" w:themeColor="text1"/>
          <w:sz w:val="32"/>
          <w:szCs w:val="32"/>
          <w14:textFill>
            <w14:solidFill>
              <w14:schemeClr w14:val="tx1"/>
            </w14:solidFill>
          </w14:textFill>
        </w:rPr>
        <w:t>思用贯通、知信行统一，</w:t>
      </w:r>
      <w:r>
        <w:rPr>
          <w:rFonts w:ascii="Times New Roman" w:hAnsi="Times New Roman" w:eastAsia="仿宋_GB2312"/>
          <w:bCs/>
          <w:color w:val="000000" w:themeColor="text1"/>
          <w:sz w:val="32"/>
          <w:szCs w:val="32"/>
          <w14:textFill>
            <w14:solidFill>
              <w14:schemeClr w14:val="tx1"/>
            </w14:solidFill>
          </w14:textFill>
        </w:rPr>
        <w:t>不折不扣把党中央决策部署和省、市、区委要求贯彻好、落实好。</w:t>
      </w:r>
      <w:r>
        <w:rPr>
          <w:rFonts w:ascii="Times New Roman" w:hAnsi="Times New Roman" w:eastAsia="仿宋_GB2312"/>
          <w:color w:val="000000" w:themeColor="text1"/>
          <w:sz w:val="32"/>
          <w:szCs w:val="32"/>
          <w14:textFill>
            <w14:solidFill>
              <w14:schemeClr w14:val="tx1"/>
            </w14:solidFill>
          </w14:textFill>
        </w:rPr>
        <w:t>细化党的路线方针政策学习、宣传、贯彻落实情况的考核，指导社区、合作社认真学习相关政策并建立长效机制，落实好各项理论学习制度和集中培训工作，切实促进社区、合作社干部工作能力和作风能力双提升，扎实推进各项政策落细落实。</w:t>
      </w:r>
    </w:p>
    <w:p w14:paraId="235B68E8">
      <w:pPr>
        <w:spacing w:line="570" w:lineRule="exact"/>
        <w:ind w:firstLine="640"/>
        <w:rPr>
          <w:rFonts w:ascii="Times New Roman" w:hAnsi="Times New Roman" w:eastAsia="楷体_GB2312"/>
          <w:bCs/>
          <w:color w:val="000000" w:themeColor="text1"/>
          <w:sz w:val="32"/>
          <w:szCs w:val="32"/>
          <w14:textFill>
            <w14:solidFill>
              <w14:schemeClr w14:val="tx1"/>
            </w14:solidFill>
          </w14:textFill>
        </w:rPr>
      </w:pPr>
      <w:r>
        <w:rPr>
          <w:rFonts w:ascii="Times New Roman" w:hAnsi="Times New Roman" w:eastAsia="楷体_GB2312"/>
          <w:bCs/>
          <w:color w:val="000000" w:themeColor="text1"/>
          <w:sz w:val="32"/>
          <w:szCs w:val="32"/>
          <w14:textFill>
            <w14:solidFill>
              <w14:schemeClr w14:val="tx1"/>
            </w14:solidFill>
          </w14:textFill>
        </w:rPr>
        <w:t>（二）强化纪律监督 加强作风建设</w:t>
      </w:r>
    </w:p>
    <w:p w14:paraId="5EB15B2D">
      <w:pPr>
        <w:spacing w:line="570" w:lineRule="exact"/>
        <w:ind w:firstLine="640"/>
        <w:rPr>
          <w:rFonts w:ascii="Times New Roman" w:hAnsi="Times New Roman" w:eastAsia="仿宋_GB2312"/>
          <w:bCs/>
          <w:color w:val="000000" w:themeColor="text1"/>
          <w:sz w:val="32"/>
          <w:szCs w:val="32"/>
          <w14:textFill>
            <w14:solidFill>
              <w14:schemeClr w14:val="tx1"/>
            </w14:solidFill>
          </w14:textFill>
        </w:rPr>
      </w:pPr>
      <w:r>
        <w:rPr>
          <w:rFonts w:ascii="Times New Roman" w:hAnsi="Times New Roman" w:eastAsia="仿宋_GB2312"/>
          <w:bCs/>
          <w:color w:val="000000" w:themeColor="text1"/>
          <w:sz w:val="32"/>
          <w:szCs w:val="32"/>
          <w14:textFill>
            <w14:solidFill>
              <w14:schemeClr w14:val="tx1"/>
            </w14:solidFill>
          </w14:textFill>
        </w:rPr>
        <w:t>严格落实街道党工委书记“第一责任人”责任与领导班子“一岗双责”。由街道党工委委员带队，开展落实全面从严治党</w:t>
      </w:r>
      <w:r>
        <w:rPr>
          <w:rFonts w:hint="eastAsia" w:ascii="Times New Roman" w:hAnsi="Times New Roman" w:eastAsia="仿宋_GB2312"/>
          <w:bCs/>
          <w:color w:val="000000" w:themeColor="text1"/>
          <w:sz w:val="32"/>
          <w:szCs w:val="32"/>
          <w:lang w:eastAsia="zh-CN"/>
          <w14:textFill>
            <w14:solidFill>
              <w14:schemeClr w14:val="tx1"/>
            </w14:solidFill>
          </w14:textFill>
        </w:rPr>
        <w:t>主体</w:t>
      </w:r>
      <w:bookmarkStart w:id="0" w:name="_GoBack"/>
      <w:bookmarkEnd w:id="0"/>
      <w:r>
        <w:rPr>
          <w:rFonts w:ascii="Times New Roman" w:hAnsi="Times New Roman" w:eastAsia="仿宋_GB2312"/>
          <w:bCs/>
          <w:color w:val="000000" w:themeColor="text1"/>
          <w:sz w:val="32"/>
          <w:szCs w:val="32"/>
          <w14:textFill>
            <w14:solidFill>
              <w14:schemeClr w14:val="tx1"/>
            </w14:solidFill>
          </w14:textFill>
        </w:rPr>
        <w:t>责任实地检查，深化开展廉政教育，抓好社区、合作社党组织书记履行全面从严治党责任述职评议、述责述廉等工作，进一步强化全面从严治党的政治意识、大局意识和责任意识，加强党风廉政建设和作风建设工作。</w:t>
      </w:r>
      <w:r>
        <w:rPr>
          <w:rFonts w:ascii="Times New Roman" w:hAnsi="Times New Roman" w:eastAsia="仿宋_GB2312"/>
          <w:color w:val="000000" w:themeColor="text1"/>
          <w:sz w:val="32"/>
          <w:szCs w:val="32"/>
          <w14:textFill>
            <w14:solidFill>
              <w14:schemeClr w14:val="tx1"/>
            </w14:solidFill>
          </w14:textFill>
        </w:rPr>
        <w:t>结合街道日常工作，常态化开展干部作风大改进行动，</w:t>
      </w:r>
      <w:r>
        <w:rPr>
          <w:rFonts w:ascii="Times New Roman" w:hAnsi="Times New Roman" w:eastAsia="仿宋_GB2312"/>
          <w:bCs/>
          <w:color w:val="000000" w:themeColor="text1"/>
          <w:sz w:val="32"/>
          <w:szCs w:val="32"/>
          <w14:textFill>
            <w14:solidFill>
              <w14:schemeClr w14:val="tx1"/>
            </w14:solidFill>
          </w14:textFill>
        </w:rPr>
        <w:t>深入贯彻中央八项规定，自觉抵制“四风”问题，督促街道干部牢固树立党风廉政建设意识，切实转作风、强能力、抓落实，不断锤炼过硬的工作作风，提升综合能力。</w:t>
      </w:r>
    </w:p>
    <w:p w14:paraId="455B0708">
      <w:pPr>
        <w:spacing w:line="570" w:lineRule="exact"/>
        <w:ind w:firstLine="640"/>
        <w:rPr>
          <w:rFonts w:ascii="Times New Roman" w:hAnsi="Times New Roman" w:eastAsia="楷体_GB2312"/>
          <w:bCs/>
          <w:color w:val="000000" w:themeColor="text1"/>
          <w:sz w:val="32"/>
          <w:szCs w:val="32"/>
          <w14:textFill>
            <w14:solidFill>
              <w14:schemeClr w14:val="tx1"/>
            </w14:solidFill>
          </w14:textFill>
        </w:rPr>
      </w:pPr>
      <w:r>
        <w:rPr>
          <w:rFonts w:ascii="Times New Roman" w:hAnsi="Times New Roman" w:eastAsia="楷体_GB2312"/>
          <w:bCs/>
          <w:color w:val="000000" w:themeColor="text1"/>
          <w:sz w:val="32"/>
          <w:szCs w:val="32"/>
          <w14:textFill>
            <w14:solidFill>
              <w14:schemeClr w14:val="tx1"/>
            </w14:solidFill>
          </w14:textFill>
        </w:rPr>
        <w:t>（三）坚持常抓不懈 确保落实到位</w:t>
      </w:r>
    </w:p>
    <w:p w14:paraId="09A725F0">
      <w:pPr>
        <w:spacing w:line="570" w:lineRule="exact"/>
        <w:ind w:firstLine="640"/>
        <w:rPr>
          <w:rFonts w:ascii="Times New Roman" w:hAnsi="Times New Roman" w:eastAsia="仿宋_GB2312"/>
          <w:bCs/>
          <w:color w:val="000000" w:themeColor="text1"/>
          <w:sz w:val="32"/>
          <w:szCs w:val="32"/>
          <w14:textFill>
            <w14:solidFill>
              <w14:schemeClr w14:val="tx1"/>
            </w14:solidFill>
          </w14:textFill>
        </w:rPr>
      </w:pPr>
      <w:r>
        <w:rPr>
          <w:rFonts w:ascii="Times New Roman" w:hAnsi="Times New Roman" w:eastAsia="仿宋_GB2312"/>
          <w:bCs/>
          <w:color w:val="000000" w:themeColor="text1"/>
          <w:sz w:val="32"/>
          <w:szCs w:val="32"/>
          <w14:textFill>
            <w14:solidFill>
              <w14:schemeClr w14:val="tx1"/>
            </w14:solidFill>
          </w14:textFill>
        </w:rPr>
        <w:t>坚持目标不变、整改劲头不松、整改力度不减，紧扣此次巡察组反馈意见制定系列针对性考核制度，强化社区、合作社在红色物业、精致社区、财务公开等方面工作的监督约束，持续推进整改，确保高标准、高质量全部完成整改任务。对已完成的整改事项，适时组织“回头看”，巩固已有成效，防止问题反弹;对还没有彻底解决的问题，严格按照整改方案，继续盯紧不放，加强督促检查，进一步强化措施、夯实责任，确保问题整改全部到位；对已整改完成但需长期坚持的事项，坚持一抓到底，务求取得实效。同时，主动接受监督，确保巡察整改成效经得起实践和群众的检验。</w:t>
      </w:r>
    </w:p>
    <w:p w14:paraId="16F31BE8">
      <w:pPr>
        <w:spacing w:line="570" w:lineRule="exact"/>
        <w:ind w:firstLine="640"/>
        <w:rPr>
          <w:rFonts w:ascii="Times New Roman" w:hAnsi="Times New Roman" w:eastAsia="仿宋_GB2312"/>
          <w:bCs/>
          <w:color w:val="000000" w:themeColor="text1"/>
          <w:sz w:val="32"/>
          <w:szCs w:val="32"/>
          <w14:textFill>
            <w14:solidFill>
              <w14:schemeClr w14:val="tx1"/>
            </w14:solidFill>
          </w14:textFill>
        </w:rPr>
      </w:pPr>
      <w:r>
        <w:rPr>
          <w:rFonts w:ascii="Times New Roman" w:hAnsi="Times New Roman" w:eastAsia="仿宋_GB2312"/>
          <w:bCs/>
          <w:color w:val="000000" w:themeColor="text1"/>
          <w:sz w:val="32"/>
          <w:szCs w:val="32"/>
          <w14:textFill>
            <w14:solidFill>
              <w14:schemeClr w14:val="tx1"/>
            </w14:solidFill>
          </w14:textFill>
        </w:rPr>
        <w:t>欢迎广大干部群众对巡察整改落实情况进行监督。如有意见建议，请及时向我们反映。联系方式：电话0631-5923045；邮政信箱：威海经济技术开发区香港路69号凤林街道办事处，邮编264205；电子邮箱：jqflbsc@wh.shandong.cn。</w:t>
      </w:r>
    </w:p>
    <w:p w14:paraId="19293419">
      <w:pPr>
        <w:spacing w:line="570" w:lineRule="exact"/>
        <w:rPr>
          <w:rFonts w:ascii="Times New Roman" w:hAnsi="Times New Roman" w:eastAsia="仿宋_GB2312"/>
          <w:bCs/>
          <w:sz w:val="32"/>
          <w:szCs w:val="32"/>
        </w:rPr>
      </w:pPr>
    </w:p>
    <w:p w14:paraId="096CC5AA">
      <w:pPr>
        <w:spacing w:line="570" w:lineRule="exact"/>
        <w:rPr>
          <w:rFonts w:ascii="Times New Roman" w:hAnsi="Times New Roman" w:eastAsia="仿宋_GB2312"/>
          <w:bCs/>
          <w:sz w:val="32"/>
          <w:szCs w:val="32"/>
        </w:rPr>
      </w:pPr>
    </w:p>
    <w:p w14:paraId="075E606D">
      <w:pPr>
        <w:spacing w:line="570" w:lineRule="exact"/>
        <w:ind w:right="1008" w:firstLine="4032" w:firstLineChars="1200"/>
        <w:jc w:val="right"/>
        <w:rPr>
          <w:rFonts w:ascii="Times New Roman" w:hAnsi="Times New Roman" w:eastAsia="仿宋_GB2312"/>
          <w:bCs/>
          <w:sz w:val="32"/>
          <w:szCs w:val="32"/>
        </w:rPr>
      </w:pPr>
      <w:r>
        <w:rPr>
          <w:rFonts w:ascii="Times New Roman" w:hAnsi="Times New Roman" w:eastAsia="仿宋_GB2312"/>
          <w:bCs/>
          <w:spacing w:val="8"/>
          <w:sz w:val="32"/>
          <w:szCs w:val="32"/>
        </w:rPr>
        <w:t>中共凤林街道</w:t>
      </w:r>
      <w:r>
        <w:rPr>
          <w:rFonts w:ascii="Times New Roman" w:hAnsi="Times New Roman" w:eastAsia="仿宋_GB2312"/>
          <w:bCs/>
          <w:sz w:val="32"/>
          <w:szCs w:val="32"/>
        </w:rPr>
        <w:t xml:space="preserve">工作委员会      </w:t>
      </w:r>
    </w:p>
    <w:p w14:paraId="583D42EC">
      <w:pPr>
        <w:spacing w:line="570" w:lineRule="exact"/>
        <w:ind w:firstLine="4704" w:firstLineChars="1400"/>
        <w:rPr>
          <w:rFonts w:ascii="Times New Roman" w:hAnsi="Times New Roman" w:eastAsia="仿宋_GB2312"/>
          <w:bCs/>
          <w:sz w:val="32"/>
          <w:szCs w:val="32"/>
        </w:rPr>
      </w:pPr>
      <w:r>
        <w:rPr>
          <w:rFonts w:ascii="Times New Roman" w:hAnsi="Times New Roman" w:eastAsia="仿宋_GB2312"/>
          <w:bCs/>
          <w:spacing w:val="8"/>
          <w:sz w:val="32"/>
          <w:szCs w:val="32"/>
        </w:rPr>
        <w:t>2024</w:t>
      </w:r>
      <w:r>
        <w:rPr>
          <w:rFonts w:ascii="Times New Roman" w:hAnsi="Times New Roman" w:eastAsia="仿宋_GB2312"/>
          <w:bCs/>
          <w:sz w:val="32"/>
          <w:szCs w:val="32"/>
        </w:rPr>
        <w:t>年</w:t>
      </w:r>
      <w:r>
        <w:rPr>
          <w:rFonts w:ascii="Times New Roman" w:hAnsi="Times New Roman" w:eastAsia="仿宋_GB2312"/>
          <w:bCs/>
          <w:spacing w:val="8"/>
          <w:sz w:val="32"/>
          <w:szCs w:val="32"/>
        </w:rPr>
        <w:t>5</w:t>
      </w:r>
      <w:r>
        <w:rPr>
          <w:rFonts w:ascii="Times New Roman" w:hAnsi="Times New Roman" w:eastAsia="仿宋_GB2312"/>
          <w:bCs/>
          <w:sz w:val="32"/>
          <w:szCs w:val="32"/>
        </w:rPr>
        <w:t>月</w:t>
      </w:r>
      <w:r>
        <w:rPr>
          <w:rFonts w:ascii="Times New Roman" w:hAnsi="Times New Roman" w:eastAsia="仿宋_GB2312"/>
          <w:bCs/>
          <w:spacing w:val="8"/>
          <w:sz w:val="32"/>
          <w:szCs w:val="32"/>
        </w:rPr>
        <w:t>15</w:t>
      </w:r>
      <w:r>
        <w:rPr>
          <w:rFonts w:ascii="Times New Roman" w:hAnsi="Times New Roman" w:eastAsia="仿宋_GB2312"/>
          <w:bCs/>
          <w:sz w:val="32"/>
          <w:szCs w:val="32"/>
        </w:rPr>
        <w:t xml:space="preserve">日     </w:t>
      </w:r>
    </w:p>
    <w:sectPr>
      <w:footerReference r:id="rId3" w:type="default"/>
      <w:footerReference r:id="rId4" w:type="even"/>
      <w:pgSz w:w="11906" w:h="16838"/>
      <w:pgMar w:top="2098" w:right="1474" w:bottom="1985" w:left="1588"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altName w:val="长城大标宋体"/>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长城大标宋体"/>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等线">
    <w:altName w:val="华文仿宋"/>
    <w:panose1 w:val="02010600030101010101"/>
    <w:charset w:val="86"/>
    <w:family w:val="auto"/>
    <w:pitch w:val="default"/>
    <w:sig w:usb0="00000000" w:usb1="00000000" w:usb2="00000016" w:usb3="00000000" w:csb0="0004000F" w:csb1="00000000"/>
  </w:font>
  <w:font w:name="华文仿宋">
    <w:panose1 w:val="02010600040101010101"/>
    <w:charset w:val="86"/>
    <w:family w:val="auto"/>
    <w:pitch w:val="default"/>
    <w:sig w:usb0="00000287" w:usb1="080F0000" w:usb2="00000000" w:usb3="00000000" w:csb0="0004009F" w:csb1="DFD70000"/>
  </w:font>
  <w:font w:name="等线">
    <w:altName w:val="仿宋_GB2312"/>
    <w:panose1 w:val="00000000000000000000"/>
    <w:charset w:val="86"/>
    <w:family w:val="auto"/>
    <w:pitch w:val="default"/>
    <w:sig w:usb0="00000000" w:usb1="00000000" w:usb2="00000000" w:usb3="00000000" w:csb0="00000000" w:csb1="00000000"/>
  </w:font>
  <w:font w:name="等线">
    <w:altName w:val="C059"/>
    <w:panose1 w:val="00000000000000000000"/>
    <w:charset w:val="00"/>
    <w:family w:val="auto"/>
    <w:pitch w:val="default"/>
    <w:sig w:usb0="00000000" w:usb1="00000000" w:usb2="00000000" w:usb3="00000000" w:csb0="00000000" w:csb1="00000000"/>
  </w:font>
  <w:font w:name="长城大标宋体">
    <w:panose1 w:val="02010609010101010101"/>
    <w:charset w:val="00"/>
    <w:family w:val="auto"/>
    <w:pitch w:val="default"/>
    <w:sig w:usb0="00000000" w:usb1="00000000" w:usb2="00000000" w:usb3="00000000" w:csb0="00000000" w:csb1="00000000"/>
  </w:font>
  <w:font w:name="C059">
    <w:panose1 w:val="00000500000000000000"/>
    <w:charset w:val="00"/>
    <w:family w:val="auto"/>
    <w:pitch w:val="default"/>
    <w:sig w:usb0="00000287" w:usb1="00000800" w:usb2="00000000" w:usb3="00000000" w:csb0="6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4A799E">
    <w:pPr>
      <w:pStyle w:val="2"/>
      <w:numPr>
        <w:ilvl w:val="0"/>
        <w:numId w:val="1"/>
      </w:numPr>
      <w:ind w:right="360"/>
      <w:jc w:val="right"/>
      <w:rPr>
        <w:rFonts w:ascii="宋体" w:hAnsi="宋体" w:eastAsia="宋体"/>
        <w:sz w:val="28"/>
        <w:szCs w:val="28"/>
      </w:rPr>
    </w:pPr>
    <w:r>
      <w:t xml:space="preserve"> </w:t>
    </w:r>
    <w:sdt>
      <w:sdtPr>
        <w:id w:val="-1"/>
      </w:sdtPr>
      <w:sdtEndPr>
        <w:rPr>
          <w:rFonts w:ascii="宋体" w:hAnsi="宋体" w:eastAsia="宋体"/>
          <w:sz w:val="28"/>
          <w:szCs w:val="28"/>
        </w:rPr>
      </w:sdtEndPr>
      <w:sdtContent>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2</w:t>
        </w:r>
        <w:r>
          <w:rPr>
            <w:rFonts w:ascii="宋体" w:hAnsi="宋体" w:eastAsia="宋体"/>
            <w:sz w:val="28"/>
            <w:szCs w:val="28"/>
          </w:rPr>
          <w:fldChar w:fldCharType="end"/>
        </w:r>
        <w:r>
          <w:rPr>
            <w:rFonts w:ascii="宋体" w:hAnsi="宋体" w:eastAsia="宋体"/>
            <w:sz w:val="28"/>
            <w:szCs w:val="28"/>
          </w:rPr>
          <w:t xml:space="preserve"> </w:t>
        </w:r>
        <w:r>
          <w:rPr>
            <w:rFonts w:hint="eastAsia" w:ascii="宋体" w:hAnsi="宋体" w:eastAsia="宋体"/>
            <w:sz w:val="28"/>
            <w:szCs w:val="28"/>
          </w:rPr>
          <w:t>—</w:t>
        </w:r>
      </w:sdtContent>
    </w:sdt>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075C27">
    <w:pPr>
      <w:pStyle w:val="2"/>
      <w:rPr>
        <w:rFonts w:ascii="宋体" w:hAnsi="宋体" w:eastAsia="宋体"/>
        <w:sz w:val="28"/>
        <w:szCs w:val="28"/>
      </w:rPr>
    </w:pPr>
    <w:r>
      <w:rPr>
        <w:rFonts w:hint="eastAsia" w:ascii="宋体" w:hAnsi="宋体" w:eastAsia="宋体"/>
        <w:sz w:val="28"/>
        <w:szCs w:val="28"/>
      </w:rPr>
      <w:t>—</w:t>
    </w:r>
    <w:r>
      <w:rPr>
        <w:rFonts w:ascii="宋体" w:hAnsi="宋体" w:eastAsia="宋体"/>
        <w:sz w:val="28"/>
        <w:szCs w:val="28"/>
      </w:rPr>
      <w:t xml:space="preserve"> </w:t>
    </w:r>
    <w:sdt>
      <w:sdtPr>
        <w:rPr>
          <w:rFonts w:ascii="宋体" w:hAnsi="宋体" w:eastAsia="宋体"/>
          <w:sz w:val="28"/>
          <w:szCs w:val="28"/>
        </w:rPr>
        <w:id w:val="150415017"/>
      </w:sdtPr>
      <w:sdtEndPr>
        <w:rPr>
          <w:rFonts w:ascii="宋体" w:hAnsi="宋体" w:eastAsia="宋体"/>
          <w:sz w:val="28"/>
          <w:szCs w:val="28"/>
        </w:rPr>
      </w:sdtEndPr>
      <w:sdtContent>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2</w:t>
        </w:r>
        <w:r>
          <w:rPr>
            <w:rFonts w:ascii="宋体" w:hAnsi="宋体" w:eastAsia="宋体"/>
            <w:sz w:val="28"/>
            <w:szCs w:val="28"/>
          </w:rPr>
          <w:fldChar w:fldCharType="end"/>
        </w:r>
        <w:r>
          <w:rPr>
            <w:rFonts w:ascii="宋体" w:hAnsi="宋体" w:eastAsia="宋体"/>
            <w:sz w:val="28"/>
            <w:szCs w:val="28"/>
          </w:rPr>
          <w:t xml:space="preserve"> </w:t>
        </w:r>
        <w:r>
          <w:rPr>
            <w:rFonts w:hint="eastAsia" w:ascii="宋体" w:hAnsi="宋体" w:eastAsia="宋体"/>
            <w:sz w:val="28"/>
            <w:szCs w:val="28"/>
          </w:rPr>
          <w:t>—</w:t>
        </w:r>
      </w:sdtContent>
    </w:sdt>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695601C"/>
    <w:multiLevelType w:val="multilevel"/>
    <w:tmpl w:val="2695601C"/>
    <w:lvl w:ilvl="0" w:tentative="0">
      <w:start w:val="5"/>
      <w:numFmt w:val="bullet"/>
      <w:lvlText w:val="—"/>
      <w:lvlJc w:val="left"/>
      <w:pPr>
        <w:ind w:left="360" w:hanging="360"/>
      </w:pPr>
      <w:rPr>
        <w:rFonts w:hint="eastAsia" w:ascii="宋体" w:hAnsi="宋体" w:eastAsia="宋体" w:cstheme="minorBidi"/>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YxMjVlN2VjZGM3ODMzMzM5Y2M3NTc4NTRjZTAwMzUifQ=="/>
  </w:docVars>
  <w:rsids>
    <w:rsidRoot w:val="00C76073"/>
    <w:rsid w:val="000061A4"/>
    <w:rsid w:val="00006F24"/>
    <w:rsid w:val="000216E1"/>
    <w:rsid w:val="000377A9"/>
    <w:rsid w:val="000446E4"/>
    <w:rsid w:val="0004560A"/>
    <w:rsid w:val="000539ED"/>
    <w:rsid w:val="00057D08"/>
    <w:rsid w:val="0006629D"/>
    <w:rsid w:val="00073E65"/>
    <w:rsid w:val="00084C8E"/>
    <w:rsid w:val="00084F91"/>
    <w:rsid w:val="000961E1"/>
    <w:rsid w:val="000A1536"/>
    <w:rsid w:val="000B1D0C"/>
    <w:rsid w:val="000B4BF2"/>
    <w:rsid w:val="000B6C87"/>
    <w:rsid w:val="000C31D9"/>
    <w:rsid w:val="000C4115"/>
    <w:rsid w:val="000D3AF0"/>
    <w:rsid w:val="000D6303"/>
    <w:rsid w:val="000F354E"/>
    <w:rsid w:val="00105236"/>
    <w:rsid w:val="00105510"/>
    <w:rsid w:val="001114A8"/>
    <w:rsid w:val="00120508"/>
    <w:rsid w:val="00126F6B"/>
    <w:rsid w:val="00131F08"/>
    <w:rsid w:val="00152B08"/>
    <w:rsid w:val="001547BC"/>
    <w:rsid w:val="00155E46"/>
    <w:rsid w:val="00164627"/>
    <w:rsid w:val="0017318D"/>
    <w:rsid w:val="00176BC1"/>
    <w:rsid w:val="001A2957"/>
    <w:rsid w:val="001B556C"/>
    <w:rsid w:val="001C741C"/>
    <w:rsid w:val="001C7D86"/>
    <w:rsid w:val="001D6608"/>
    <w:rsid w:val="001D6991"/>
    <w:rsid w:val="001E244D"/>
    <w:rsid w:val="00210012"/>
    <w:rsid w:val="00216661"/>
    <w:rsid w:val="00220D95"/>
    <w:rsid w:val="0022136D"/>
    <w:rsid w:val="0022395C"/>
    <w:rsid w:val="002352DF"/>
    <w:rsid w:val="00242D4B"/>
    <w:rsid w:val="00246DD0"/>
    <w:rsid w:val="00253344"/>
    <w:rsid w:val="002618E2"/>
    <w:rsid w:val="00264CE9"/>
    <w:rsid w:val="00295C0A"/>
    <w:rsid w:val="00296998"/>
    <w:rsid w:val="002A45D1"/>
    <w:rsid w:val="002B1F26"/>
    <w:rsid w:val="002C57A9"/>
    <w:rsid w:val="002F3807"/>
    <w:rsid w:val="002F4EE0"/>
    <w:rsid w:val="002F5CFE"/>
    <w:rsid w:val="002F7546"/>
    <w:rsid w:val="00304F6E"/>
    <w:rsid w:val="0031201E"/>
    <w:rsid w:val="00315C27"/>
    <w:rsid w:val="00325748"/>
    <w:rsid w:val="00343B89"/>
    <w:rsid w:val="003561D2"/>
    <w:rsid w:val="0036289A"/>
    <w:rsid w:val="003647C6"/>
    <w:rsid w:val="003719AD"/>
    <w:rsid w:val="00371C51"/>
    <w:rsid w:val="00374805"/>
    <w:rsid w:val="003804C6"/>
    <w:rsid w:val="00392CAE"/>
    <w:rsid w:val="003B0908"/>
    <w:rsid w:val="003B4A8A"/>
    <w:rsid w:val="003B4B90"/>
    <w:rsid w:val="003C3C3C"/>
    <w:rsid w:val="003D6E4F"/>
    <w:rsid w:val="003E51C3"/>
    <w:rsid w:val="004101FD"/>
    <w:rsid w:val="00414A23"/>
    <w:rsid w:val="00442083"/>
    <w:rsid w:val="00447C4A"/>
    <w:rsid w:val="00473F0C"/>
    <w:rsid w:val="004742A5"/>
    <w:rsid w:val="00476730"/>
    <w:rsid w:val="00483D7B"/>
    <w:rsid w:val="004A259D"/>
    <w:rsid w:val="004A3D38"/>
    <w:rsid w:val="004B1814"/>
    <w:rsid w:val="004D0651"/>
    <w:rsid w:val="004D7E61"/>
    <w:rsid w:val="004F0A26"/>
    <w:rsid w:val="004F5039"/>
    <w:rsid w:val="00501ED4"/>
    <w:rsid w:val="00511018"/>
    <w:rsid w:val="00517C10"/>
    <w:rsid w:val="00522620"/>
    <w:rsid w:val="00527ABA"/>
    <w:rsid w:val="0055131D"/>
    <w:rsid w:val="00551C35"/>
    <w:rsid w:val="00571B40"/>
    <w:rsid w:val="005832B7"/>
    <w:rsid w:val="00586042"/>
    <w:rsid w:val="00593AD8"/>
    <w:rsid w:val="00595DAF"/>
    <w:rsid w:val="00597367"/>
    <w:rsid w:val="005A1AF8"/>
    <w:rsid w:val="005A470D"/>
    <w:rsid w:val="005B5D14"/>
    <w:rsid w:val="005B6BFB"/>
    <w:rsid w:val="005C55A0"/>
    <w:rsid w:val="005C66C8"/>
    <w:rsid w:val="005C6931"/>
    <w:rsid w:val="005D369D"/>
    <w:rsid w:val="005E32AA"/>
    <w:rsid w:val="00600629"/>
    <w:rsid w:val="00606A20"/>
    <w:rsid w:val="00630EA6"/>
    <w:rsid w:val="00632100"/>
    <w:rsid w:val="006409FC"/>
    <w:rsid w:val="006443BA"/>
    <w:rsid w:val="0066330A"/>
    <w:rsid w:val="00675B5D"/>
    <w:rsid w:val="006824B6"/>
    <w:rsid w:val="006840FA"/>
    <w:rsid w:val="00693E39"/>
    <w:rsid w:val="006B3654"/>
    <w:rsid w:val="006B61F1"/>
    <w:rsid w:val="006C6853"/>
    <w:rsid w:val="006E3ACE"/>
    <w:rsid w:val="006E5652"/>
    <w:rsid w:val="007121AA"/>
    <w:rsid w:val="007256A7"/>
    <w:rsid w:val="00726B28"/>
    <w:rsid w:val="00732211"/>
    <w:rsid w:val="00736FB3"/>
    <w:rsid w:val="00755296"/>
    <w:rsid w:val="00767E36"/>
    <w:rsid w:val="007714DC"/>
    <w:rsid w:val="007831A2"/>
    <w:rsid w:val="007949DC"/>
    <w:rsid w:val="00796924"/>
    <w:rsid w:val="007B33B8"/>
    <w:rsid w:val="007C068E"/>
    <w:rsid w:val="007D0B4E"/>
    <w:rsid w:val="00814CB6"/>
    <w:rsid w:val="008174D7"/>
    <w:rsid w:val="00826308"/>
    <w:rsid w:val="0083142A"/>
    <w:rsid w:val="0084339F"/>
    <w:rsid w:val="00844174"/>
    <w:rsid w:val="008710C2"/>
    <w:rsid w:val="00873C55"/>
    <w:rsid w:val="00874709"/>
    <w:rsid w:val="00891C93"/>
    <w:rsid w:val="00892A9C"/>
    <w:rsid w:val="008A284D"/>
    <w:rsid w:val="008B38BA"/>
    <w:rsid w:val="008C301F"/>
    <w:rsid w:val="008C56A4"/>
    <w:rsid w:val="008F14A2"/>
    <w:rsid w:val="008F5FCD"/>
    <w:rsid w:val="009123E8"/>
    <w:rsid w:val="0091419F"/>
    <w:rsid w:val="00917C40"/>
    <w:rsid w:val="00921334"/>
    <w:rsid w:val="00925B09"/>
    <w:rsid w:val="00957D40"/>
    <w:rsid w:val="00982417"/>
    <w:rsid w:val="00994643"/>
    <w:rsid w:val="009E3183"/>
    <w:rsid w:val="009F25F4"/>
    <w:rsid w:val="009F53BB"/>
    <w:rsid w:val="00A10B8A"/>
    <w:rsid w:val="00A119F8"/>
    <w:rsid w:val="00A13715"/>
    <w:rsid w:val="00A17BF5"/>
    <w:rsid w:val="00A20E9B"/>
    <w:rsid w:val="00A26C0C"/>
    <w:rsid w:val="00A41CB5"/>
    <w:rsid w:val="00A43D95"/>
    <w:rsid w:val="00A459E5"/>
    <w:rsid w:val="00A5784E"/>
    <w:rsid w:val="00A7258C"/>
    <w:rsid w:val="00A73583"/>
    <w:rsid w:val="00A805D0"/>
    <w:rsid w:val="00A92D49"/>
    <w:rsid w:val="00A95528"/>
    <w:rsid w:val="00AA138F"/>
    <w:rsid w:val="00AA2B26"/>
    <w:rsid w:val="00AC7DD9"/>
    <w:rsid w:val="00AE1EE6"/>
    <w:rsid w:val="00AF025A"/>
    <w:rsid w:val="00B268FB"/>
    <w:rsid w:val="00B301FB"/>
    <w:rsid w:val="00B40C2F"/>
    <w:rsid w:val="00B6419E"/>
    <w:rsid w:val="00B674EA"/>
    <w:rsid w:val="00B74637"/>
    <w:rsid w:val="00B756DC"/>
    <w:rsid w:val="00B83F56"/>
    <w:rsid w:val="00BB0D25"/>
    <w:rsid w:val="00BB32A2"/>
    <w:rsid w:val="00BB7A82"/>
    <w:rsid w:val="00BD1091"/>
    <w:rsid w:val="00BD5BF5"/>
    <w:rsid w:val="00BF31EE"/>
    <w:rsid w:val="00BF34C4"/>
    <w:rsid w:val="00C00B94"/>
    <w:rsid w:val="00C12609"/>
    <w:rsid w:val="00C140B7"/>
    <w:rsid w:val="00C15409"/>
    <w:rsid w:val="00C156E8"/>
    <w:rsid w:val="00C16988"/>
    <w:rsid w:val="00C35B53"/>
    <w:rsid w:val="00C5157B"/>
    <w:rsid w:val="00C61158"/>
    <w:rsid w:val="00C62C6F"/>
    <w:rsid w:val="00C72AD2"/>
    <w:rsid w:val="00C76073"/>
    <w:rsid w:val="00C867A0"/>
    <w:rsid w:val="00C86F30"/>
    <w:rsid w:val="00C907A7"/>
    <w:rsid w:val="00CB741B"/>
    <w:rsid w:val="00CF0EFD"/>
    <w:rsid w:val="00CF449A"/>
    <w:rsid w:val="00D2776F"/>
    <w:rsid w:val="00D34746"/>
    <w:rsid w:val="00D44539"/>
    <w:rsid w:val="00D445A4"/>
    <w:rsid w:val="00D53C8A"/>
    <w:rsid w:val="00D54C1E"/>
    <w:rsid w:val="00D6115A"/>
    <w:rsid w:val="00D71CE5"/>
    <w:rsid w:val="00D72C70"/>
    <w:rsid w:val="00D8214D"/>
    <w:rsid w:val="00D91F0D"/>
    <w:rsid w:val="00DA5CFE"/>
    <w:rsid w:val="00DB62F4"/>
    <w:rsid w:val="00DC6F4D"/>
    <w:rsid w:val="00DE7E1C"/>
    <w:rsid w:val="00E0667B"/>
    <w:rsid w:val="00E14DFB"/>
    <w:rsid w:val="00E372C8"/>
    <w:rsid w:val="00E71AE4"/>
    <w:rsid w:val="00E90AC4"/>
    <w:rsid w:val="00E92423"/>
    <w:rsid w:val="00EA0276"/>
    <w:rsid w:val="00EC1D83"/>
    <w:rsid w:val="00EC30A7"/>
    <w:rsid w:val="00EF190E"/>
    <w:rsid w:val="00EF2D57"/>
    <w:rsid w:val="00EF5332"/>
    <w:rsid w:val="00F06EBF"/>
    <w:rsid w:val="00F1223D"/>
    <w:rsid w:val="00F261C6"/>
    <w:rsid w:val="00F44749"/>
    <w:rsid w:val="00F569B9"/>
    <w:rsid w:val="00F6762A"/>
    <w:rsid w:val="00F723ED"/>
    <w:rsid w:val="00F773DF"/>
    <w:rsid w:val="00F909F1"/>
    <w:rsid w:val="00FB29DE"/>
    <w:rsid w:val="00FE22D3"/>
    <w:rsid w:val="00FF21C6"/>
    <w:rsid w:val="00FF2E9E"/>
    <w:rsid w:val="03A04B86"/>
    <w:rsid w:val="07646348"/>
    <w:rsid w:val="14B45EBD"/>
    <w:rsid w:val="1A8E3E9A"/>
    <w:rsid w:val="36452EF3"/>
    <w:rsid w:val="74810C52"/>
    <w:rsid w:val="78134AF2"/>
    <w:rsid w:val="D29FC6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1"/>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6"/>
    <w:unhideWhenUsed/>
    <w:qFormat/>
    <w:uiPriority w:val="99"/>
    <w:pP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27</Pages>
  <Words>13142</Words>
  <Characters>13509</Characters>
  <Lines>97</Lines>
  <Paragraphs>27</Paragraphs>
  <TotalTime>0</TotalTime>
  <ScaleCrop>false</ScaleCrop>
  <LinksUpToDate>false</LinksUpToDate>
  <CharactersWithSpaces>13528</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2024-04-15T09:51:00Z</dcterms:created>
  <dc:creator>li chengpeng</dc:creator>
  <cp:lastModifiedBy>郝玉莹</cp:lastModifiedBy>
  <dcterms:modified xsi:type="dcterms:W3CDTF">2025-09-16T16:51:40Z</dcterms:modified>
  <cp:revision>337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ICV">
    <vt:lpwstr>C3163809118A4CAD8E483104F059AC5F_12</vt:lpwstr>
  </property>
  <property fmtid="{D5CDD505-2E9C-101B-9397-08002B2CF9AE}" pid="4" name="KSOTemplateDocerSaveRecord">
    <vt:lpwstr>eyJoZGlkIjoiMmYyMGZiMmJiYTVhMmE3YTE4MjhiYjdlZWQzMzBhOWEiLCJ1c2VySWQiOiIxMDA2NjM4MDkyIn0=</vt:lpwstr>
  </property>
</Properties>
</file>