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00B09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 w14:paraId="4DB72284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双随机抽查工作实施方案 </w:t>
      </w:r>
    </w:p>
    <w:p w14:paraId="0DCE4597">
      <w:pPr>
        <w:snapToGrid w:val="0"/>
        <w:spacing w:line="560" w:lineRule="exact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606"/>
      </w:tblGrid>
      <w:tr w14:paraId="5412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4CCBA294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22B0100C">
            <w:pPr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2026年威海经开区市场监管局“双随机、一公开”抽查计划</w:t>
            </w:r>
          </w:p>
        </w:tc>
      </w:tr>
      <w:tr w14:paraId="6121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14" w:type="dxa"/>
          </w:tcPr>
          <w:p w14:paraId="77881025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6606" w:type="dxa"/>
            <w:shd w:val="clear" w:color="auto" w:fill="auto"/>
            <w:vAlign w:val="top"/>
          </w:tcPr>
          <w:p w14:paraId="6D6D7946">
            <w:pPr>
              <w:spacing w:line="240" w:lineRule="atLeas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威海经开区市场监管局202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自愿性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认证活动（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质量管理体系认证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）“双随机、一公开”监督检查</w:t>
            </w:r>
          </w:p>
        </w:tc>
      </w:tr>
      <w:tr w14:paraId="5085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18CE376E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6606" w:type="dxa"/>
          </w:tcPr>
          <w:p w14:paraId="10ECF0BB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质量和知识产权科</w:t>
            </w:r>
          </w:p>
        </w:tc>
      </w:tr>
      <w:tr w14:paraId="56EB2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2544C2F8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6606" w:type="dxa"/>
          </w:tcPr>
          <w:p w14:paraId="0106AD5C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自愿性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认证活动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监督检查</w:t>
            </w:r>
          </w:p>
        </w:tc>
      </w:tr>
      <w:tr w14:paraId="795B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  <w:vAlign w:val="center"/>
          </w:tcPr>
          <w:p w14:paraId="35E7D896">
            <w:pPr>
              <w:spacing w:line="520" w:lineRule="exact"/>
              <w:jc w:val="both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6606" w:type="dxa"/>
            <w:vAlign w:val="center"/>
          </w:tcPr>
          <w:p w14:paraId="0151F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获得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质量管理体系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认证企业</w:t>
            </w:r>
          </w:p>
        </w:tc>
      </w:tr>
      <w:tr w14:paraId="7536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44210725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6606" w:type="dxa"/>
            <w:vAlign w:val="center"/>
          </w:tcPr>
          <w:p w14:paraId="28B5F03F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结合信用风险分类抽取</w:t>
            </w:r>
          </w:p>
        </w:tc>
      </w:tr>
      <w:tr w14:paraId="5D6A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65CC0DDE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6606" w:type="dxa"/>
            <w:vAlign w:val="center"/>
          </w:tcPr>
          <w:p w14:paraId="541BE406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1家</w:t>
            </w:r>
          </w:p>
        </w:tc>
      </w:tr>
      <w:tr w14:paraId="752DA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255C9F68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6606" w:type="dxa"/>
            <w:vAlign w:val="top"/>
          </w:tcPr>
          <w:p w14:paraId="0C82D240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  <w:bookmarkStart w:id="0" w:name="_GoBack"/>
            <w:bookmarkEnd w:id="0"/>
          </w:p>
        </w:tc>
      </w:tr>
      <w:tr w14:paraId="0393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2E487FD3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6606" w:type="dxa"/>
            <w:vAlign w:val="top"/>
          </w:tcPr>
          <w:p w14:paraId="715C1CF9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</w:t>
            </w:r>
          </w:p>
        </w:tc>
      </w:tr>
      <w:tr w14:paraId="423B7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914" w:type="dxa"/>
          </w:tcPr>
          <w:p w14:paraId="7C287535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6606" w:type="dxa"/>
            <w:vAlign w:val="top"/>
          </w:tcPr>
          <w:p w14:paraId="41BF5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一、规范检查流程。参与检查的工作人员要高度重视，严格依据相关法律法规等要求开展检查，严守工作纪律、廉政纪律。检查组在检查前应当告知被检查企业有关检查依据、检查内容和目的、工作纪律等信息。检查时应认真查阅认证机构反馈企业的审核报告和相关材料，做好检查记录，固定有关证据。</w:t>
            </w:r>
          </w:p>
          <w:p w14:paraId="48E99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二、落实相关责任。检查组要坚持问题导向，加强风险研判分析，明确监管重点，有针对性地开展认证活动监督检查，通过检查，发现、查处、整改一批违法违规问题，确保监督检查取得实效。</w:t>
            </w:r>
          </w:p>
          <w:p w14:paraId="2250B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三、严格闭环管理。对于在检查中发现的一般性问题，可采取告知或约谈的方式，通知相关认证机构和企业进行整改，并保留整改的证据；对发现的违法行为要及时立案查处，并将案件违法事实、处理结果及时上报。</w:t>
            </w:r>
          </w:p>
        </w:tc>
      </w:tr>
      <w:tr w14:paraId="6578B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914" w:type="dxa"/>
            <w:vAlign w:val="center"/>
          </w:tcPr>
          <w:p w14:paraId="4992F7DF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6606" w:type="dxa"/>
            <w:vAlign w:val="center"/>
          </w:tcPr>
          <w:p w14:paraId="051EA0F0">
            <w:pPr>
              <w:spacing w:line="52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检查人员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2人</w:t>
            </w:r>
          </w:p>
        </w:tc>
      </w:tr>
    </w:tbl>
    <w:p w14:paraId="669A5D13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2DA7A25-A455-4A8F-B77C-D3F332ED31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E476C49-36EF-4E3C-B5E7-2DF34E9EFF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FlMjdiNzg1MDZiODY3MzhhNGEwMmM4YmI5NDcwNjgifQ=="/>
  </w:docVars>
  <w:rsids>
    <w:rsidRoot w:val="61F740DB"/>
    <w:rsid w:val="00036B56"/>
    <w:rsid w:val="000471F2"/>
    <w:rsid w:val="0005043D"/>
    <w:rsid w:val="00176257"/>
    <w:rsid w:val="001A515A"/>
    <w:rsid w:val="001B7366"/>
    <w:rsid w:val="00236E94"/>
    <w:rsid w:val="0024321E"/>
    <w:rsid w:val="00251D15"/>
    <w:rsid w:val="00440C3A"/>
    <w:rsid w:val="00453F46"/>
    <w:rsid w:val="00520971"/>
    <w:rsid w:val="00532078"/>
    <w:rsid w:val="00581023"/>
    <w:rsid w:val="005C6A96"/>
    <w:rsid w:val="005F77A9"/>
    <w:rsid w:val="006C6B3D"/>
    <w:rsid w:val="00781B3C"/>
    <w:rsid w:val="0080599E"/>
    <w:rsid w:val="0087120B"/>
    <w:rsid w:val="008F0BC0"/>
    <w:rsid w:val="00926CB0"/>
    <w:rsid w:val="00934357"/>
    <w:rsid w:val="0094053B"/>
    <w:rsid w:val="009D0906"/>
    <w:rsid w:val="00A04BF1"/>
    <w:rsid w:val="00A44E1E"/>
    <w:rsid w:val="00E25DF1"/>
    <w:rsid w:val="00E46ED6"/>
    <w:rsid w:val="00EE78CD"/>
    <w:rsid w:val="00F12EAE"/>
    <w:rsid w:val="00F13DC5"/>
    <w:rsid w:val="00F27B46"/>
    <w:rsid w:val="00F40558"/>
    <w:rsid w:val="00FF48E8"/>
    <w:rsid w:val="00FF4CE5"/>
    <w:rsid w:val="063E1825"/>
    <w:rsid w:val="0AEB2D52"/>
    <w:rsid w:val="0E417FE5"/>
    <w:rsid w:val="0FCF7334"/>
    <w:rsid w:val="13D94D2B"/>
    <w:rsid w:val="14790898"/>
    <w:rsid w:val="1EAC6F54"/>
    <w:rsid w:val="206D462E"/>
    <w:rsid w:val="233E3E93"/>
    <w:rsid w:val="29145589"/>
    <w:rsid w:val="291C614A"/>
    <w:rsid w:val="2B0B73CB"/>
    <w:rsid w:val="2D6576E8"/>
    <w:rsid w:val="3429576C"/>
    <w:rsid w:val="34752924"/>
    <w:rsid w:val="356A184E"/>
    <w:rsid w:val="38EC0374"/>
    <w:rsid w:val="39953419"/>
    <w:rsid w:val="3BFA5EAB"/>
    <w:rsid w:val="3E3B0598"/>
    <w:rsid w:val="3E9F2530"/>
    <w:rsid w:val="41BA008B"/>
    <w:rsid w:val="43B207F5"/>
    <w:rsid w:val="476C7DA7"/>
    <w:rsid w:val="4A424C0B"/>
    <w:rsid w:val="4B6A0D0C"/>
    <w:rsid w:val="4F0163D1"/>
    <w:rsid w:val="51AA031F"/>
    <w:rsid w:val="54253675"/>
    <w:rsid w:val="542E16B3"/>
    <w:rsid w:val="546B3E70"/>
    <w:rsid w:val="592117E6"/>
    <w:rsid w:val="5A2C21F1"/>
    <w:rsid w:val="5CDB44EC"/>
    <w:rsid w:val="5E02458E"/>
    <w:rsid w:val="5FA668E6"/>
    <w:rsid w:val="607A0F88"/>
    <w:rsid w:val="60B3541A"/>
    <w:rsid w:val="61F740DB"/>
    <w:rsid w:val="63583029"/>
    <w:rsid w:val="64645B55"/>
    <w:rsid w:val="657666F7"/>
    <w:rsid w:val="6F851C1B"/>
    <w:rsid w:val="716A5020"/>
    <w:rsid w:val="777234E1"/>
    <w:rsid w:val="77C056C6"/>
    <w:rsid w:val="782C7005"/>
    <w:rsid w:val="785E6B5E"/>
    <w:rsid w:val="78941235"/>
    <w:rsid w:val="79C95312"/>
    <w:rsid w:val="7A80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528</Words>
  <Characters>543</Characters>
  <Lines>1</Lines>
  <Paragraphs>1</Paragraphs>
  <TotalTime>0</TotalTime>
  <ScaleCrop>false</ScaleCrop>
  <LinksUpToDate>false</LinksUpToDate>
  <CharactersWithSpaces>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璐璐</cp:lastModifiedBy>
  <cp:lastPrinted>2023-03-03T03:51:00Z</cp:lastPrinted>
  <dcterms:modified xsi:type="dcterms:W3CDTF">2026-10-23T06:53:13Z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B290A463C8424E2592BDD8D4A2AECB4C_12</vt:lpwstr>
  </property>
  <property fmtid="{D5CDD505-2E9C-101B-9397-08002B2CF9AE}" pid="4" name="KSOTemplateDocerSaveRecord">
    <vt:lpwstr>eyJoZGlkIjoiZjUwNWMxYTVjMGUzZjdmNGZkNTAxNTBhN2ZiMDE5NjEiLCJ1c2VySWQiOiI0NTQwODUwNzQifQ==</vt:lpwstr>
  </property>
</Properties>
</file>