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371A" w:rsidRPr="00733679" w:rsidRDefault="0077371A">
      <w:pPr>
        <w:spacing w:line="600" w:lineRule="exact"/>
        <w:jc w:val="center"/>
        <w:rPr>
          <w:rFonts w:ascii="方正小标宋简体" w:eastAsia="方正小标宋简体" w:hAnsi="文星简小标宋" w:cs="文星简小标宋" w:hint="eastAsia"/>
          <w:sz w:val="44"/>
          <w:szCs w:val="44"/>
        </w:rPr>
      </w:pPr>
      <w:bookmarkStart w:id="0" w:name="_GoBack"/>
      <w:r w:rsidRPr="00733679">
        <w:rPr>
          <w:rFonts w:ascii="方正小标宋简体" w:eastAsia="方正小标宋简体" w:hAnsi="文星简小标宋" w:cs="文星简小标宋" w:hint="eastAsia"/>
          <w:sz w:val="44"/>
          <w:szCs w:val="44"/>
        </w:rPr>
        <w:t>关于</w:t>
      </w:r>
      <w:proofErr w:type="gramStart"/>
      <w:r w:rsidRPr="00733679">
        <w:rPr>
          <w:rFonts w:ascii="方正小标宋简体" w:eastAsia="方正小标宋简体" w:hAnsi="文星简小标宋" w:cs="文星简小标宋" w:hint="eastAsia"/>
          <w:sz w:val="44"/>
          <w:szCs w:val="44"/>
        </w:rPr>
        <w:t>经技区</w:t>
      </w:r>
      <w:proofErr w:type="gramEnd"/>
      <w:r w:rsidRPr="00733679">
        <w:rPr>
          <w:rFonts w:ascii="方正小标宋简体" w:eastAsia="方正小标宋简体" w:hAnsi="文星简小标宋" w:cs="文星简小标宋" w:hint="eastAsia"/>
          <w:color w:val="000000"/>
          <w:sz w:val="44"/>
          <w:szCs w:val="44"/>
        </w:rPr>
        <w:t>2020</w:t>
      </w:r>
      <w:r w:rsidRPr="00733679">
        <w:rPr>
          <w:rFonts w:ascii="方正小标宋简体" w:eastAsia="方正小标宋简体" w:hAnsi="文星简小标宋" w:cs="文星简小标宋" w:hint="eastAsia"/>
          <w:sz w:val="44"/>
          <w:szCs w:val="44"/>
        </w:rPr>
        <w:t>年下半年地方政府债券分配</w:t>
      </w:r>
    </w:p>
    <w:p w:rsidR="0077371A" w:rsidRPr="00733679" w:rsidRDefault="0077371A">
      <w:pPr>
        <w:spacing w:line="600" w:lineRule="exact"/>
        <w:jc w:val="center"/>
        <w:rPr>
          <w:rFonts w:ascii="方正小标宋简体" w:eastAsia="方正小标宋简体" w:hAnsi="文星简小标宋" w:cs="文星简小标宋" w:hint="eastAsia"/>
          <w:sz w:val="44"/>
          <w:szCs w:val="44"/>
        </w:rPr>
      </w:pPr>
      <w:r w:rsidRPr="00733679">
        <w:rPr>
          <w:rFonts w:ascii="方正小标宋简体" w:eastAsia="方正小标宋简体" w:hAnsi="文星简小标宋" w:cs="文星简小标宋" w:hint="eastAsia"/>
          <w:sz w:val="44"/>
          <w:szCs w:val="44"/>
        </w:rPr>
        <w:t>使用意见及预算调整方案(草案）的报告</w:t>
      </w:r>
    </w:p>
    <w:bookmarkEnd w:id="0"/>
    <w:p w:rsidR="0077371A" w:rsidRDefault="0077371A">
      <w:pPr>
        <w:spacing w:line="600" w:lineRule="exact"/>
        <w:jc w:val="center"/>
        <w:rPr>
          <w:rFonts w:ascii="文星简小标宋" w:eastAsia="文星简小标宋" w:hAnsi="MS Mincho" w:cs="MS Mincho"/>
          <w:sz w:val="44"/>
          <w:szCs w:val="44"/>
        </w:rPr>
      </w:pPr>
    </w:p>
    <w:p w:rsidR="0077371A" w:rsidRDefault="0077371A">
      <w:pPr>
        <w:pStyle w:val="a3"/>
        <w:spacing w:line="600" w:lineRule="exact"/>
        <w:rPr>
          <w:rFonts w:ascii="仿宋_GB2312" w:hAnsi="仿宋_GB2312"/>
        </w:rPr>
      </w:pPr>
      <w:r>
        <w:rPr>
          <w:rFonts w:ascii="仿宋_GB2312" w:hAnsi="仿宋_GB2312" w:hint="eastAsia"/>
          <w:snapToGrid w:val="0"/>
        </w:rPr>
        <w:t>主任、各位副主任、秘书长、各位委员：</w:t>
      </w:r>
    </w:p>
    <w:p w:rsidR="0077371A" w:rsidRDefault="0077371A">
      <w:pPr>
        <w:spacing w:line="600" w:lineRule="exact"/>
        <w:ind w:firstLineChars="200" w:firstLine="632"/>
        <w:rPr>
          <w:rFonts w:ascii="仿宋_GB2312" w:hAnsi="仿宋_GB2312"/>
        </w:rPr>
      </w:pPr>
      <w:r>
        <w:rPr>
          <w:rFonts w:ascii="仿宋_GB2312" w:hAnsi="仿宋_GB2312"/>
        </w:rPr>
        <w:t>受市政府委托，</w:t>
      </w:r>
      <w:r>
        <w:rPr>
          <w:rFonts w:ascii="仿宋_GB2312" w:hAnsi="仿宋_GB2312" w:hint="eastAsia"/>
        </w:rPr>
        <w:t>现</w:t>
      </w:r>
      <w:r>
        <w:rPr>
          <w:rFonts w:ascii="仿宋_GB2312" w:hAnsi="仿宋_GB2312"/>
        </w:rPr>
        <w:t>向市人大常委会</w:t>
      </w:r>
      <w:r>
        <w:rPr>
          <w:rFonts w:ascii="仿宋_GB2312" w:hAnsi="仿宋_GB2312" w:hint="eastAsia"/>
        </w:rPr>
        <w:t>报告</w:t>
      </w:r>
      <w:proofErr w:type="gramStart"/>
      <w:r>
        <w:rPr>
          <w:rFonts w:ascii="仿宋_GB2312" w:hAnsi="仿宋_GB2312" w:hint="eastAsia"/>
        </w:rPr>
        <w:t>经技区</w:t>
      </w:r>
      <w:proofErr w:type="gramEnd"/>
      <w:r>
        <w:rPr>
          <w:rFonts w:ascii="仿宋_GB2312" w:hAnsi="仿宋_GB2312" w:hint="eastAsia"/>
        </w:rPr>
        <w:t>2020年下半年地方政府债券分配使用意见及预算调整方案（草案）</w:t>
      </w:r>
      <w:r>
        <w:rPr>
          <w:rFonts w:ascii="仿宋_GB2312" w:hAnsi="仿宋_GB2312" w:hint="eastAsia"/>
          <w:color w:val="000000"/>
        </w:rPr>
        <w:t>，</w:t>
      </w:r>
      <w:r>
        <w:rPr>
          <w:rFonts w:ascii="仿宋_GB2312" w:hAnsi="仿宋_GB2312"/>
        </w:rPr>
        <w:t>请</w:t>
      </w:r>
      <w:proofErr w:type="gramStart"/>
      <w:r>
        <w:rPr>
          <w:rFonts w:ascii="仿宋_GB2312" w:hAnsi="仿宋_GB2312"/>
        </w:rPr>
        <w:t>予审</w:t>
      </w:r>
      <w:proofErr w:type="gramEnd"/>
      <w:r>
        <w:rPr>
          <w:rFonts w:ascii="仿宋_GB2312" w:hAnsi="仿宋_GB2312"/>
        </w:rPr>
        <w:t>议。</w:t>
      </w:r>
    </w:p>
    <w:p w:rsidR="0077371A" w:rsidRDefault="0077371A">
      <w:pPr>
        <w:spacing w:line="600" w:lineRule="exact"/>
        <w:ind w:firstLineChars="200" w:firstLine="632"/>
        <w:rPr>
          <w:rFonts w:ascii="黑体" w:eastAsia="黑体" w:hAnsi="黑体" w:cs="黑体"/>
          <w:snapToGrid w:val="0"/>
          <w:color w:val="000000"/>
        </w:rPr>
      </w:pPr>
      <w:r>
        <w:rPr>
          <w:rFonts w:ascii="黑体" w:eastAsia="黑体" w:hAnsi="黑体" w:cs="黑体" w:hint="eastAsia"/>
          <w:snapToGrid w:val="0"/>
          <w:color w:val="000000"/>
        </w:rPr>
        <w:t>一、2020年下半年地方政府债券分配情况</w:t>
      </w:r>
    </w:p>
    <w:p w:rsidR="0077371A" w:rsidRDefault="0077371A">
      <w:pPr>
        <w:spacing w:line="600" w:lineRule="exact"/>
        <w:ind w:firstLineChars="200" w:firstLine="632"/>
        <w:rPr>
          <w:rFonts w:ascii="仿宋_GB2312" w:hAnsi="仿宋_GB2312"/>
          <w:color w:val="000000"/>
        </w:rPr>
      </w:pPr>
      <w:r>
        <w:rPr>
          <w:rFonts w:ascii="仿宋_GB2312" w:hAnsi="仿宋_GB2312"/>
          <w:color w:val="000000"/>
        </w:rPr>
        <w:t>按市级初步分配意见，2020年</w:t>
      </w:r>
      <w:r>
        <w:rPr>
          <w:rFonts w:ascii="仿宋_GB2312" w:hAnsi="仿宋_GB2312" w:hint="eastAsia"/>
          <w:color w:val="000000"/>
        </w:rPr>
        <w:t>下</w:t>
      </w:r>
      <w:r>
        <w:rPr>
          <w:rFonts w:ascii="仿宋_GB2312" w:hAnsi="仿宋_GB2312"/>
          <w:color w:val="000000"/>
        </w:rPr>
        <w:t>半年市级分配我区地方政府债券93410</w:t>
      </w:r>
      <w:r>
        <w:rPr>
          <w:rFonts w:ascii="仿宋_GB2312" w:hAnsi="仿宋_GB2312" w:hint="eastAsia"/>
          <w:color w:val="000000"/>
        </w:rPr>
        <w:t>万</w:t>
      </w:r>
      <w:r>
        <w:rPr>
          <w:rFonts w:ascii="仿宋_GB2312" w:hAnsi="仿宋_GB2312"/>
          <w:color w:val="000000"/>
        </w:rPr>
        <w:t>元，其中：</w:t>
      </w:r>
      <w:r>
        <w:rPr>
          <w:rFonts w:ascii="仿宋_GB2312" w:hAnsi="仿宋_GB2312" w:hint="eastAsia"/>
          <w:color w:val="000000"/>
        </w:rPr>
        <w:t>再融资</w:t>
      </w:r>
      <w:r>
        <w:rPr>
          <w:rFonts w:ascii="仿宋_GB2312" w:hAnsi="仿宋_GB2312"/>
          <w:color w:val="000000"/>
        </w:rPr>
        <w:t>债券2610</w:t>
      </w:r>
      <w:r>
        <w:rPr>
          <w:rFonts w:ascii="仿宋_GB2312" w:hAnsi="仿宋_GB2312" w:hint="eastAsia"/>
          <w:color w:val="000000"/>
        </w:rPr>
        <w:t>万</w:t>
      </w:r>
      <w:r>
        <w:rPr>
          <w:rFonts w:ascii="仿宋_GB2312" w:hAnsi="仿宋_GB2312"/>
          <w:color w:val="000000"/>
        </w:rPr>
        <w:t>元（</w:t>
      </w:r>
      <w:r>
        <w:rPr>
          <w:rFonts w:ascii="仿宋_GB2312" w:hAnsi="仿宋_GB2312" w:hint="eastAsia"/>
          <w:color w:val="000000"/>
        </w:rPr>
        <w:t>全部为</w:t>
      </w:r>
      <w:r>
        <w:rPr>
          <w:rFonts w:ascii="仿宋_GB2312" w:hAnsi="仿宋_GB2312"/>
          <w:color w:val="000000"/>
        </w:rPr>
        <w:t>一般债券），新增</w:t>
      </w:r>
      <w:r>
        <w:rPr>
          <w:rFonts w:ascii="仿宋_GB2312" w:hAnsi="仿宋_GB2312" w:hint="eastAsia"/>
          <w:color w:val="000000"/>
        </w:rPr>
        <w:t>专项</w:t>
      </w:r>
      <w:r>
        <w:rPr>
          <w:rFonts w:ascii="仿宋_GB2312" w:hAnsi="仿宋_GB2312"/>
          <w:color w:val="000000"/>
        </w:rPr>
        <w:t>债券90800</w:t>
      </w:r>
      <w:r>
        <w:rPr>
          <w:rFonts w:ascii="仿宋_GB2312" w:hAnsi="仿宋_GB2312" w:hint="eastAsia"/>
          <w:color w:val="000000"/>
        </w:rPr>
        <w:t>万</w:t>
      </w:r>
      <w:r>
        <w:rPr>
          <w:rFonts w:ascii="仿宋_GB2312" w:hAnsi="仿宋_GB2312"/>
          <w:color w:val="000000"/>
        </w:rPr>
        <w:t>元</w:t>
      </w:r>
      <w:r>
        <w:rPr>
          <w:rFonts w:ascii="仿宋_GB2312" w:hAnsi="仿宋_GB2312" w:hint="eastAsia"/>
          <w:color w:val="000000"/>
        </w:rPr>
        <w:t>。</w:t>
      </w:r>
    </w:p>
    <w:p w:rsidR="0077371A" w:rsidRDefault="0077371A">
      <w:pPr>
        <w:spacing w:line="600" w:lineRule="exact"/>
        <w:ind w:firstLineChars="200" w:firstLine="632"/>
        <w:rPr>
          <w:rFonts w:ascii="仿宋_GB2312" w:hAnsi="仿宋_GB2312"/>
          <w:color w:val="000000"/>
        </w:rPr>
      </w:pPr>
      <w:r>
        <w:rPr>
          <w:rFonts w:ascii="仿宋_GB2312" w:hAnsi="仿宋_GB2312"/>
          <w:color w:val="000000"/>
        </w:rPr>
        <w:t>按上级政策</w:t>
      </w:r>
      <w:r>
        <w:rPr>
          <w:rFonts w:ascii="仿宋_GB2312" w:hAnsi="仿宋_GB2312" w:hint="eastAsia"/>
          <w:color w:val="000000"/>
        </w:rPr>
        <w:t>要求，再融资债券</w:t>
      </w:r>
      <w:r>
        <w:rPr>
          <w:rFonts w:ascii="仿宋_GB2312" w:hAnsi="仿宋_GB2312"/>
          <w:color w:val="000000"/>
        </w:rPr>
        <w:t>用于</w:t>
      </w:r>
      <w:r>
        <w:rPr>
          <w:rFonts w:ascii="仿宋_GB2312" w:hAnsi="仿宋_GB2312" w:hint="eastAsia"/>
          <w:color w:val="000000"/>
        </w:rPr>
        <w:t>偿还</w:t>
      </w:r>
      <w:r>
        <w:rPr>
          <w:rFonts w:ascii="仿宋_GB2312" w:hAnsi="仿宋_GB2312"/>
          <w:color w:val="000000"/>
        </w:rPr>
        <w:t>2020年到期的地方政府</w:t>
      </w:r>
      <w:r>
        <w:rPr>
          <w:rFonts w:ascii="仿宋_GB2312" w:hAnsi="仿宋_GB2312" w:hint="eastAsia"/>
          <w:color w:val="000000"/>
        </w:rPr>
        <w:t>债券还本支出，</w:t>
      </w:r>
      <w:r>
        <w:rPr>
          <w:rFonts w:ascii="仿宋_GB2312" w:hAnsi="仿宋_GB2312"/>
          <w:color w:val="000000"/>
        </w:rPr>
        <w:t>新增</w:t>
      </w:r>
      <w:r>
        <w:rPr>
          <w:rFonts w:ascii="仿宋_GB2312" w:hAnsi="仿宋_GB2312" w:hint="eastAsia"/>
          <w:color w:val="000000"/>
        </w:rPr>
        <w:t>专项</w:t>
      </w:r>
      <w:r>
        <w:rPr>
          <w:rFonts w:ascii="仿宋_GB2312" w:hAnsi="仿宋_GB2312"/>
          <w:color w:val="000000"/>
        </w:rPr>
        <w:t>债券用于</w:t>
      </w:r>
      <w:r>
        <w:rPr>
          <w:rFonts w:ascii="仿宋_GB2312" w:hAnsi="仿宋_GB2312" w:hint="eastAsia"/>
          <w:color w:val="000000"/>
        </w:rPr>
        <w:t>有一定</w:t>
      </w:r>
      <w:r>
        <w:rPr>
          <w:rFonts w:ascii="仿宋_GB2312" w:hAnsi="仿宋_GB2312"/>
          <w:color w:val="000000"/>
        </w:rPr>
        <w:t>收益的</w:t>
      </w:r>
      <w:r>
        <w:rPr>
          <w:rFonts w:ascii="仿宋_GB2312" w:hAnsi="仿宋_GB2312" w:hint="eastAsia"/>
          <w:color w:val="000000"/>
        </w:rPr>
        <w:t>公益性项目</w:t>
      </w:r>
      <w:r>
        <w:rPr>
          <w:rFonts w:ascii="仿宋_GB2312" w:hAnsi="仿宋_GB2312"/>
          <w:color w:val="000000"/>
        </w:rPr>
        <w:t>支出</w:t>
      </w:r>
      <w:r>
        <w:rPr>
          <w:rFonts w:ascii="仿宋_GB2312" w:hAnsi="仿宋_GB2312" w:hint="eastAsia"/>
          <w:color w:val="000000"/>
        </w:rPr>
        <w:t>。</w:t>
      </w:r>
    </w:p>
    <w:p w:rsidR="0077371A" w:rsidRDefault="0077371A">
      <w:pPr>
        <w:spacing w:line="600" w:lineRule="exact"/>
        <w:ind w:firstLineChars="200" w:firstLine="632"/>
        <w:rPr>
          <w:rFonts w:ascii="黑体" w:eastAsia="黑体" w:hAnsi="黑体" w:cs="黑体"/>
          <w:snapToGrid w:val="0"/>
          <w:color w:val="000000"/>
        </w:rPr>
      </w:pPr>
      <w:r>
        <w:rPr>
          <w:rFonts w:ascii="黑体" w:eastAsia="黑体" w:hAnsi="黑体" w:cs="黑体" w:hint="eastAsia"/>
          <w:snapToGrid w:val="0"/>
          <w:color w:val="000000"/>
        </w:rPr>
        <w:t>二、新增债券安排使用意见</w:t>
      </w:r>
    </w:p>
    <w:p w:rsidR="008A6566" w:rsidRDefault="0077371A">
      <w:pPr>
        <w:spacing w:line="600" w:lineRule="exact"/>
        <w:ind w:firstLineChars="200" w:firstLine="632"/>
        <w:rPr>
          <w:rFonts w:ascii="仿宋_GB2312" w:hAnsi="仿宋_GB2312" w:cs="仿宋_GB2312"/>
          <w:color w:val="000000"/>
        </w:rPr>
      </w:pPr>
      <w:r>
        <w:rPr>
          <w:rFonts w:ascii="仿宋_GB2312" w:hAnsi="仿宋_GB2312" w:cs="仿宋_GB2312" w:hint="eastAsia"/>
          <w:color w:val="000000"/>
        </w:rPr>
        <w:t>2020下半年市级分配我区的新增专项债券90800万元，安排用于</w:t>
      </w:r>
      <w:r w:rsidR="008A6566" w:rsidRPr="008A6566">
        <w:rPr>
          <w:rFonts w:ascii="仿宋_GB2312" w:hAnsi="仿宋_GB2312" w:cs="仿宋_GB2312" w:hint="eastAsia"/>
          <w:color w:val="000000"/>
        </w:rPr>
        <w:t>第一工业园及第</w:t>
      </w:r>
      <w:proofErr w:type="gramStart"/>
      <w:r w:rsidR="008A6566" w:rsidRPr="008A6566">
        <w:rPr>
          <w:rFonts w:ascii="仿宋_GB2312" w:hAnsi="仿宋_GB2312" w:cs="仿宋_GB2312" w:hint="eastAsia"/>
          <w:color w:val="000000"/>
        </w:rPr>
        <w:t>四工业园基础</w:t>
      </w:r>
      <w:proofErr w:type="gramEnd"/>
      <w:r w:rsidR="008A6566" w:rsidRPr="008A6566">
        <w:rPr>
          <w:rFonts w:ascii="仿宋_GB2312" w:hAnsi="仿宋_GB2312" w:cs="仿宋_GB2312" w:hint="eastAsia"/>
          <w:color w:val="000000"/>
        </w:rPr>
        <w:t>设施配套项目</w:t>
      </w:r>
      <w:r w:rsidR="008A6566">
        <w:rPr>
          <w:rFonts w:ascii="仿宋_GB2312" w:hAnsi="仿宋_GB2312" w:cs="仿宋_GB2312" w:hint="eastAsia"/>
          <w:color w:val="000000"/>
        </w:rPr>
        <w:t>，</w:t>
      </w:r>
      <w:r w:rsidR="008A6566">
        <w:rPr>
          <w:rFonts w:ascii="仿宋_GB2312" w:hAnsi="仿宋_GB2312" w:cs="仿宋_GB2312"/>
          <w:color w:val="000000"/>
        </w:rPr>
        <w:t>该项目</w:t>
      </w:r>
      <w:r w:rsidR="008A6566" w:rsidRPr="008A6566">
        <w:rPr>
          <w:rFonts w:ascii="仿宋_GB2312" w:hAnsi="仿宋_GB2312" w:cs="仿宋_GB2312" w:hint="eastAsia"/>
          <w:color w:val="000000"/>
        </w:rPr>
        <w:t>东至青岛路，西至环山路，北至平度路，南至第四工业园。规划总用地面积为2900亩，项目总建筑面积为81万</w:t>
      </w:r>
      <w:r w:rsidR="008A6566" w:rsidRPr="008A6566">
        <w:rPr>
          <w:rFonts w:ascii="Batang" w:eastAsia="Batang" w:hAnsi="Batang" w:cs="Batang" w:hint="eastAsia"/>
          <w:color w:val="000000"/>
        </w:rPr>
        <w:t>㎡</w:t>
      </w:r>
      <w:r w:rsidR="008A6566" w:rsidRPr="008A6566">
        <w:rPr>
          <w:rFonts w:ascii="仿宋_GB2312" w:hAnsi="仿宋_GB2312" w:cs="仿宋_GB2312" w:hint="eastAsia"/>
          <w:color w:val="000000"/>
        </w:rPr>
        <w:t>。项目的建设内容主要包括市政基础设施和园区改造提升两部分。新建和整修道路7条，铺设供水、污水、供热、燃气管道，对区域内相关企业进行搬迁，新建小</w:t>
      </w:r>
      <w:proofErr w:type="gramStart"/>
      <w:r w:rsidR="008A6566" w:rsidRPr="008A6566">
        <w:rPr>
          <w:rFonts w:ascii="仿宋_GB2312" w:hAnsi="仿宋_GB2312" w:cs="仿宋_GB2312" w:hint="eastAsia"/>
          <w:color w:val="000000"/>
        </w:rPr>
        <w:t>微企业</w:t>
      </w:r>
      <w:proofErr w:type="gramEnd"/>
      <w:r w:rsidR="008A6566" w:rsidRPr="008A6566">
        <w:rPr>
          <w:rFonts w:ascii="仿宋_GB2312" w:hAnsi="仿宋_GB2312" w:cs="仿宋_GB2312" w:hint="eastAsia"/>
          <w:color w:val="000000"/>
        </w:rPr>
        <w:t>创发基地和现代服务贸易基地。</w:t>
      </w:r>
    </w:p>
    <w:p w:rsidR="0077371A" w:rsidRDefault="0077371A">
      <w:pPr>
        <w:spacing w:line="600" w:lineRule="exact"/>
        <w:ind w:firstLineChars="200" w:firstLine="632"/>
        <w:rPr>
          <w:rFonts w:ascii="仿宋_GB2312" w:eastAsia="黑体" w:hAnsi="仿宋_GB2312"/>
          <w:color w:val="000000"/>
        </w:rPr>
      </w:pPr>
      <w:r>
        <w:rPr>
          <w:rFonts w:ascii="仿宋_GB2312" w:eastAsia="黑体" w:hAnsi="仿宋_GB2312" w:hint="eastAsia"/>
          <w:snapToGrid w:val="0"/>
          <w:color w:val="000000"/>
        </w:rPr>
        <w:lastRenderedPageBreak/>
        <w:t>三</w:t>
      </w:r>
      <w:r>
        <w:rPr>
          <w:rFonts w:ascii="仿宋_GB2312" w:eastAsia="黑体" w:hAnsi="仿宋_GB2312"/>
          <w:snapToGrid w:val="0"/>
          <w:color w:val="000000"/>
        </w:rPr>
        <w:t>、预算调整</w:t>
      </w:r>
      <w:r>
        <w:rPr>
          <w:rFonts w:ascii="仿宋_GB2312" w:eastAsia="黑体" w:hAnsi="仿宋_GB2312" w:hint="eastAsia"/>
          <w:snapToGrid w:val="0"/>
          <w:color w:val="000000"/>
        </w:rPr>
        <w:t>方案</w:t>
      </w:r>
    </w:p>
    <w:p w:rsidR="0077371A" w:rsidRDefault="0077371A">
      <w:pPr>
        <w:adjustRightInd w:val="0"/>
        <w:snapToGrid w:val="0"/>
        <w:spacing w:line="600" w:lineRule="exact"/>
        <w:ind w:firstLine="640"/>
        <w:rPr>
          <w:rFonts w:ascii="楷体_GB2312" w:eastAsia="楷体_GB2312" w:hAnsi="楷体_GB2312" w:cs="楷体_GB2312"/>
          <w:color w:val="000000"/>
        </w:rPr>
      </w:pPr>
      <w:r>
        <w:rPr>
          <w:rFonts w:ascii="楷体_GB2312" w:eastAsia="楷体_GB2312" w:hAnsi="楷体_GB2312" w:cs="楷体_GB2312" w:hint="eastAsia"/>
          <w:color w:val="000000"/>
        </w:rPr>
        <w:t>（一）一般公共预算调整情况。</w:t>
      </w:r>
    </w:p>
    <w:p w:rsidR="0077371A" w:rsidRDefault="0077371A">
      <w:pPr>
        <w:adjustRightInd w:val="0"/>
        <w:snapToGrid w:val="0"/>
        <w:spacing w:line="600" w:lineRule="exact"/>
        <w:ind w:firstLine="640"/>
        <w:rPr>
          <w:rFonts w:ascii="仿宋_GB2312" w:hAnsi="仿宋_GB2312"/>
          <w:color w:val="000000"/>
        </w:rPr>
      </w:pPr>
      <w:r>
        <w:rPr>
          <w:rFonts w:ascii="仿宋_GB2312" w:hAnsi="仿宋_GB2312" w:hint="eastAsia"/>
          <w:color w:val="000000"/>
        </w:rPr>
        <w:t>下半年市级分配我区地方政府再融资一般债券</w:t>
      </w:r>
      <w:r>
        <w:rPr>
          <w:rFonts w:ascii="仿宋_GB2312" w:hAnsi="仿宋_GB2312"/>
          <w:color w:val="000000"/>
        </w:rPr>
        <w:t>2610</w:t>
      </w:r>
      <w:r>
        <w:rPr>
          <w:rFonts w:ascii="仿宋_GB2312" w:hAnsi="仿宋_GB2312" w:hint="eastAsia"/>
          <w:color w:val="000000"/>
        </w:rPr>
        <w:t>万元，区级一般公共预算的“地方政府一般债券转贷收入” 由20</w:t>
      </w:r>
      <w:r>
        <w:rPr>
          <w:rFonts w:ascii="仿宋_GB2312" w:hAnsi="仿宋_GB2312"/>
          <w:color w:val="000000"/>
        </w:rPr>
        <w:t>20</w:t>
      </w:r>
      <w:r>
        <w:rPr>
          <w:rFonts w:ascii="仿宋_GB2312" w:hAnsi="仿宋_GB2312" w:hint="eastAsia"/>
          <w:color w:val="000000"/>
        </w:rPr>
        <w:t>年8月3</w:t>
      </w:r>
      <w:r>
        <w:rPr>
          <w:rFonts w:ascii="仿宋_GB2312" w:hAnsi="仿宋_GB2312"/>
          <w:color w:val="000000"/>
        </w:rPr>
        <w:t>1</w:t>
      </w:r>
      <w:r>
        <w:rPr>
          <w:rFonts w:ascii="仿宋_GB2312" w:hAnsi="仿宋_GB2312" w:hint="eastAsia"/>
          <w:color w:val="000000"/>
        </w:rPr>
        <w:t>日向威海市第十七届人大常委会第二十七次会议报告的</w:t>
      </w:r>
      <w:r>
        <w:rPr>
          <w:rFonts w:ascii="仿宋_GB2312" w:hAnsi="仿宋_GB2312"/>
          <w:color w:val="000000"/>
        </w:rPr>
        <w:t>6184</w:t>
      </w:r>
      <w:r>
        <w:rPr>
          <w:rFonts w:ascii="仿宋_GB2312" w:hAnsi="仿宋_GB2312" w:hint="eastAsia"/>
          <w:color w:val="000000"/>
        </w:rPr>
        <w:t>万元调增至</w:t>
      </w:r>
      <w:r>
        <w:rPr>
          <w:rFonts w:ascii="仿宋_GB2312" w:hAnsi="仿宋_GB2312"/>
          <w:color w:val="000000"/>
        </w:rPr>
        <w:t>8794</w:t>
      </w:r>
      <w:r>
        <w:rPr>
          <w:rFonts w:ascii="仿宋_GB2312" w:hAnsi="仿宋_GB2312" w:hint="eastAsia"/>
          <w:color w:val="000000"/>
        </w:rPr>
        <w:t>万元，增加</w:t>
      </w:r>
      <w:r>
        <w:rPr>
          <w:rFonts w:ascii="仿宋_GB2312" w:hAnsi="仿宋_GB2312"/>
          <w:color w:val="000000"/>
        </w:rPr>
        <w:t>2610</w:t>
      </w:r>
      <w:r>
        <w:rPr>
          <w:rFonts w:ascii="仿宋_GB2312" w:hAnsi="仿宋_GB2312" w:hint="eastAsia"/>
          <w:color w:val="000000"/>
        </w:rPr>
        <w:t>万元；支出相应增加</w:t>
      </w:r>
      <w:r>
        <w:rPr>
          <w:rFonts w:ascii="仿宋_GB2312" w:hAnsi="仿宋_GB2312"/>
          <w:color w:val="000000"/>
        </w:rPr>
        <w:t>2610</w:t>
      </w:r>
      <w:r>
        <w:rPr>
          <w:rFonts w:ascii="仿宋_GB2312" w:hAnsi="仿宋_GB2312" w:hint="eastAsia"/>
          <w:color w:val="000000"/>
        </w:rPr>
        <w:t>万元，全部通过“地方政府一般债务还本支出”列支。</w:t>
      </w:r>
    </w:p>
    <w:p w:rsidR="0077371A" w:rsidRDefault="0077371A">
      <w:pPr>
        <w:adjustRightInd w:val="0"/>
        <w:snapToGrid w:val="0"/>
        <w:spacing w:line="600" w:lineRule="exact"/>
        <w:ind w:firstLine="640"/>
        <w:rPr>
          <w:rFonts w:ascii="仿宋_GB2312" w:hAnsi="仿宋_GB2312"/>
          <w:color w:val="000000"/>
        </w:rPr>
      </w:pPr>
      <w:r>
        <w:rPr>
          <w:rFonts w:ascii="仿宋_GB2312" w:hAnsi="仿宋_GB2312" w:hint="eastAsia"/>
          <w:color w:val="000000"/>
        </w:rPr>
        <w:t>经上述调整，2020年区级一般公共预算收入（支出）总计</w:t>
      </w:r>
      <w:r>
        <w:rPr>
          <w:rFonts w:ascii="仿宋_GB2312" w:hAnsi="仿宋_GB2312" w:hint="eastAsia"/>
        </w:rPr>
        <w:t>由</w:t>
      </w:r>
      <w:r>
        <w:rPr>
          <w:rFonts w:ascii="仿宋_GB2312" w:hAnsi="仿宋_GB2312"/>
        </w:rPr>
        <w:t>360260</w:t>
      </w:r>
      <w:r>
        <w:rPr>
          <w:rFonts w:ascii="仿宋_GB2312" w:hAnsi="仿宋_GB2312" w:hint="eastAsia"/>
        </w:rPr>
        <w:t>万元调整至362870</w:t>
      </w:r>
      <w:r>
        <w:rPr>
          <w:rFonts w:ascii="仿宋_GB2312" w:hAnsi="仿宋_GB2312" w:hint="eastAsia"/>
          <w:color w:val="000000"/>
        </w:rPr>
        <w:t>万元。</w:t>
      </w:r>
    </w:p>
    <w:p w:rsidR="0077371A" w:rsidRDefault="0077371A">
      <w:pPr>
        <w:adjustRightInd w:val="0"/>
        <w:snapToGrid w:val="0"/>
        <w:spacing w:line="600" w:lineRule="exact"/>
        <w:ind w:firstLineChars="200" w:firstLine="632"/>
        <w:rPr>
          <w:rFonts w:ascii="楷体_GB2312" w:eastAsia="楷体_GB2312" w:hAnsi="楷体_GB2312" w:cs="楷体_GB2312"/>
          <w:color w:val="000000"/>
        </w:rPr>
      </w:pPr>
      <w:r>
        <w:rPr>
          <w:rFonts w:ascii="楷体_GB2312" w:eastAsia="楷体_GB2312" w:hAnsi="楷体_GB2312" w:cs="楷体_GB2312" w:hint="eastAsia"/>
          <w:color w:val="000000"/>
        </w:rPr>
        <w:t>（二）政府性基金预算调整情况。</w:t>
      </w:r>
    </w:p>
    <w:p w:rsidR="0077371A" w:rsidRDefault="0077371A">
      <w:pPr>
        <w:spacing w:line="600" w:lineRule="exact"/>
        <w:ind w:firstLineChars="200" w:firstLine="632"/>
        <w:rPr>
          <w:rFonts w:ascii="仿宋_GB2312" w:hAnsi="仿宋_GB2312" w:cs="仿宋_GB2312"/>
          <w:szCs w:val="20"/>
        </w:rPr>
      </w:pPr>
      <w:r>
        <w:rPr>
          <w:rFonts w:ascii="仿宋_GB2312" w:hAnsi="仿宋_GB2312" w:cs="仿宋_GB2312" w:hint="eastAsia"/>
          <w:szCs w:val="20"/>
        </w:rPr>
        <w:t>下半年市级分配我区地方政府新增专项债券90800万元，区级政府性基金预算的“地方政府专项债券转贷收入”</w:t>
      </w:r>
      <w:r>
        <w:rPr>
          <w:rFonts w:ascii="仿宋_GB2312" w:hAnsi="仿宋_GB2312" w:cs="仿宋_GB2312" w:hint="eastAsia"/>
        </w:rPr>
        <w:t>由</w:t>
      </w:r>
      <w:r>
        <w:rPr>
          <w:rFonts w:ascii="仿宋_GB2312" w:hAnsi="仿宋_GB2312" w:cs="仿宋_GB2312" w:hint="eastAsia"/>
          <w:color w:val="000000"/>
        </w:rPr>
        <w:t>2020年8月31日向威海市第十七届人大常委会第二十七次会议报告</w:t>
      </w:r>
      <w:r>
        <w:rPr>
          <w:rFonts w:ascii="仿宋_GB2312" w:hAnsi="仿宋_GB2312" w:cs="仿宋_GB2312" w:hint="eastAsia"/>
        </w:rPr>
        <w:t>的85800</w:t>
      </w:r>
      <w:r>
        <w:rPr>
          <w:rFonts w:ascii="仿宋_GB2312" w:hAnsi="仿宋_GB2312" w:cs="仿宋_GB2312" w:hint="eastAsia"/>
          <w:szCs w:val="20"/>
        </w:rPr>
        <w:t>万元调增至176600万元，增加90800万元；支出相应增加90800万元，</w:t>
      </w:r>
      <w:r>
        <w:rPr>
          <w:rFonts w:ascii="仿宋_GB2312" w:hAnsi="仿宋_GB2312" w:cs="仿宋_GB2312" w:hint="eastAsia"/>
          <w:color w:val="000000"/>
        </w:rPr>
        <w:t>全部为创新型专项债券，通过“其他政府性基金及对应专项债务收入安排的支出”列支。</w:t>
      </w:r>
    </w:p>
    <w:p w:rsidR="0077371A" w:rsidRDefault="0077371A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  <w:r>
        <w:rPr>
          <w:rFonts w:ascii="仿宋_GB2312" w:hAnsi="仿宋_GB2312" w:cs="仿宋_GB2312" w:hint="eastAsia"/>
        </w:rPr>
        <w:t>经上述调整，2020年区级政府性基金收入（支出）总计由204062万元调增至294862万元。</w:t>
      </w:r>
    </w:p>
    <w:sectPr w:rsidR="0077371A">
      <w:footerReference w:type="even" r:id="rId6"/>
      <w:footerReference w:type="default" r:id="rId7"/>
      <w:pgSz w:w="11906" w:h="16838"/>
      <w:pgMar w:top="2098" w:right="1474" w:bottom="1871" w:left="1588" w:header="851" w:footer="1417" w:gutter="0"/>
      <w:cols w:space="720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CC9" w:rsidRDefault="000F7CC9">
      <w:r>
        <w:separator/>
      </w:r>
    </w:p>
  </w:endnote>
  <w:endnote w:type="continuationSeparator" w:id="0">
    <w:p w:rsidR="000F7CC9" w:rsidRDefault="000F7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71A" w:rsidRDefault="0077371A">
    <w:pPr>
      <w:pStyle w:val="af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71A" w:rsidRDefault="0077371A">
    <w:pPr>
      <w:ind w:firstLineChars="2700" w:firstLine="7560"/>
      <w:rPr>
        <w:rFonts w:ascii="宋体" w:eastAsia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CC9" w:rsidRDefault="000F7CC9">
      <w:r>
        <w:separator/>
      </w:r>
    </w:p>
  </w:footnote>
  <w:footnote w:type="continuationSeparator" w:id="0">
    <w:p w:rsidR="000F7CC9" w:rsidRDefault="000F7C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CE6"/>
    <w:rsid w:val="00005241"/>
    <w:rsid w:val="00014D90"/>
    <w:rsid w:val="0002465C"/>
    <w:rsid w:val="00033524"/>
    <w:rsid w:val="0003599F"/>
    <w:rsid w:val="000402D4"/>
    <w:rsid w:val="00043711"/>
    <w:rsid w:val="00047FF0"/>
    <w:rsid w:val="00054966"/>
    <w:rsid w:val="00056744"/>
    <w:rsid w:val="000646A6"/>
    <w:rsid w:val="0007156C"/>
    <w:rsid w:val="00077964"/>
    <w:rsid w:val="000805C0"/>
    <w:rsid w:val="00080ED7"/>
    <w:rsid w:val="000902AE"/>
    <w:rsid w:val="000B5999"/>
    <w:rsid w:val="000C1F5D"/>
    <w:rsid w:val="000C5D05"/>
    <w:rsid w:val="000C6F34"/>
    <w:rsid w:val="000C6FE0"/>
    <w:rsid w:val="000D4D9D"/>
    <w:rsid w:val="000E40ED"/>
    <w:rsid w:val="000E49C6"/>
    <w:rsid w:val="000F343F"/>
    <w:rsid w:val="000F412E"/>
    <w:rsid w:val="000F479F"/>
    <w:rsid w:val="000F4AB4"/>
    <w:rsid w:val="000F7CC9"/>
    <w:rsid w:val="00112DFF"/>
    <w:rsid w:val="001168C0"/>
    <w:rsid w:val="00120292"/>
    <w:rsid w:val="00120AA1"/>
    <w:rsid w:val="00123D38"/>
    <w:rsid w:val="001308BD"/>
    <w:rsid w:val="00135B3D"/>
    <w:rsid w:val="00145F44"/>
    <w:rsid w:val="00154AF7"/>
    <w:rsid w:val="00154B56"/>
    <w:rsid w:val="00166C01"/>
    <w:rsid w:val="00185EC4"/>
    <w:rsid w:val="001974BE"/>
    <w:rsid w:val="001A371C"/>
    <w:rsid w:val="001C069C"/>
    <w:rsid w:val="001C1BF8"/>
    <w:rsid w:val="001D70A0"/>
    <w:rsid w:val="001E39C7"/>
    <w:rsid w:val="001F3609"/>
    <w:rsid w:val="00201040"/>
    <w:rsid w:val="0020607A"/>
    <w:rsid w:val="00213BAF"/>
    <w:rsid w:val="00214D2E"/>
    <w:rsid w:val="00217B9A"/>
    <w:rsid w:val="002266F3"/>
    <w:rsid w:val="00263247"/>
    <w:rsid w:val="00273DCD"/>
    <w:rsid w:val="00274456"/>
    <w:rsid w:val="00280F51"/>
    <w:rsid w:val="00284328"/>
    <w:rsid w:val="00285E5E"/>
    <w:rsid w:val="0029012B"/>
    <w:rsid w:val="002A37FA"/>
    <w:rsid w:val="002A5908"/>
    <w:rsid w:val="002C3BF9"/>
    <w:rsid w:val="002D16E0"/>
    <w:rsid w:val="002D1E28"/>
    <w:rsid w:val="002E413D"/>
    <w:rsid w:val="002E7EFB"/>
    <w:rsid w:val="002F1481"/>
    <w:rsid w:val="0030546B"/>
    <w:rsid w:val="00315FE2"/>
    <w:rsid w:val="00316ED6"/>
    <w:rsid w:val="0033013F"/>
    <w:rsid w:val="00335CC2"/>
    <w:rsid w:val="00343ABE"/>
    <w:rsid w:val="00343C02"/>
    <w:rsid w:val="00347902"/>
    <w:rsid w:val="00351C6A"/>
    <w:rsid w:val="00354CE1"/>
    <w:rsid w:val="003559A0"/>
    <w:rsid w:val="00364BFB"/>
    <w:rsid w:val="003662A5"/>
    <w:rsid w:val="003672BB"/>
    <w:rsid w:val="0037211B"/>
    <w:rsid w:val="00372A93"/>
    <w:rsid w:val="003777E6"/>
    <w:rsid w:val="00377DA6"/>
    <w:rsid w:val="00390BC0"/>
    <w:rsid w:val="00397E9C"/>
    <w:rsid w:val="003A05EE"/>
    <w:rsid w:val="003D12B8"/>
    <w:rsid w:val="003D32BD"/>
    <w:rsid w:val="003E58CB"/>
    <w:rsid w:val="00401C7D"/>
    <w:rsid w:val="00404BF1"/>
    <w:rsid w:val="00407F4D"/>
    <w:rsid w:val="00416191"/>
    <w:rsid w:val="004167AB"/>
    <w:rsid w:val="00416FB4"/>
    <w:rsid w:val="00417B33"/>
    <w:rsid w:val="0043641D"/>
    <w:rsid w:val="00451506"/>
    <w:rsid w:val="00456589"/>
    <w:rsid w:val="004644E8"/>
    <w:rsid w:val="0046779C"/>
    <w:rsid w:val="004677EC"/>
    <w:rsid w:val="00472896"/>
    <w:rsid w:val="00477BE2"/>
    <w:rsid w:val="00493577"/>
    <w:rsid w:val="004B0AAA"/>
    <w:rsid w:val="004C3087"/>
    <w:rsid w:val="004C3B54"/>
    <w:rsid w:val="004C44D6"/>
    <w:rsid w:val="004D0468"/>
    <w:rsid w:val="004E0E07"/>
    <w:rsid w:val="004E1FEB"/>
    <w:rsid w:val="004E4770"/>
    <w:rsid w:val="004F02EC"/>
    <w:rsid w:val="004F1F26"/>
    <w:rsid w:val="00526B6B"/>
    <w:rsid w:val="00533B97"/>
    <w:rsid w:val="0053514F"/>
    <w:rsid w:val="005452DB"/>
    <w:rsid w:val="0055095B"/>
    <w:rsid w:val="005534AF"/>
    <w:rsid w:val="00557010"/>
    <w:rsid w:val="005573C9"/>
    <w:rsid w:val="005574C3"/>
    <w:rsid w:val="00565D71"/>
    <w:rsid w:val="00566641"/>
    <w:rsid w:val="00570E8C"/>
    <w:rsid w:val="00571697"/>
    <w:rsid w:val="00584A81"/>
    <w:rsid w:val="005B03F2"/>
    <w:rsid w:val="005D703A"/>
    <w:rsid w:val="005E1263"/>
    <w:rsid w:val="005E4357"/>
    <w:rsid w:val="005E71EB"/>
    <w:rsid w:val="005E78A6"/>
    <w:rsid w:val="005F4751"/>
    <w:rsid w:val="00604717"/>
    <w:rsid w:val="00613D91"/>
    <w:rsid w:val="00613DA9"/>
    <w:rsid w:val="00630F45"/>
    <w:rsid w:val="00632737"/>
    <w:rsid w:val="00632D4C"/>
    <w:rsid w:val="00637ABD"/>
    <w:rsid w:val="0065034A"/>
    <w:rsid w:val="006541EA"/>
    <w:rsid w:val="00654228"/>
    <w:rsid w:val="0065642A"/>
    <w:rsid w:val="00667553"/>
    <w:rsid w:val="00685763"/>
    <w:rsid w:val="006940B1"/>
    <w:rsid w:val="00694E67"/>
    <w:rsid w:val="00695CC8"/>
    <w:rsid w:val="006A35F1"/>
    <w:rsid w:val="006A7CB3"/>
    <w:rsid w:val="006B4B82"/>
    <w:rsid w:val="006C5932"/>
    <w:rsid w:val="006D665E"/>
    <w:rsid w:val="006E1D32"/>
    <w:rsid w:val="006E5CA2"/>
    <w:rsid w:val="006E66AE"/>
    <w:rsid w:val="006E7859"/>
    <w:rsid w:val="006F11CF"/>
    <w:rsid w:val="006F28DC"/>
    <w:rsid w:val="006F332B"/>
    <w:rsid w:val="006F60D4"/>
    <w:rsid w:val="006F67E1"/>
    <w:rsid w:val="00703195"/>
    <w:rsid w:val="007054D9"/>
    <w:rsid w:val="00715344"/>
    <w:rsid w:val="007240F9"/>
    <w:rsid w:val="00733679"/>
    <w:rsid w:val="00736CE7"/>
    <w:rsid w:val="00743756"/>
    <w:rsid w:val="00745413"/>
    <w:rsid w:val="007455C9"/>
    <w:rsid w:val="0074565B"/>
    <w:rsid w:val="007458A4"/>
    <w:rsid w:val="00752B5A"/>
    <w:rsid w:val="00754B0F"/>
    <w:rsid w:val="007566AE"/>
    <w:rsid w:val="00761236"/>
    <w:rsid w:val="007660A6"/>
    <w:rsid w:val="00770085"/>
    <w:rsid w:val="007718D3"/>
    <w:rsid w:val="0077371A"/>
    <w:rsid w:val="007876A3"/>
    <w:rsid w:val="00793CCB"/>
    <w:rsid w:val="007A062C"/>
    <w:rsid w:val="007B596C"/>
    <w:rsid w:val="007C7F98"/>
    <w:rsid w:val="007D2BFE"/>
    <w:rsid w:val="007D656E"/>
    <w:rsid w:val="007E639D"/>
    <w:rsid w:val="007F20BC"/>
    <w:rsid w:val="00801726"/>
    <w:rsid w:val="00803F3E"/>
    <w:rsid w:val="00822E92"/>
    <w:rsid w:val="008325EB"/>
    <w:rsid w:val="00832BFC"/>
    <w:rsid w:val="00834317"/>
    <w:rsid w:val="008422F6"/>
    <w:rsid w:val="008438DD"/>
    <w:rsid w:val="00843A12"/>
    <w:rsid w:val="008448E1"/>
    <w:rsid w:val="00845E05"/>
    <w:rsid w:val="00851E21"/>
    <w:rsid w:val="008522E3"/>
    <w:rsid w:val="0085593F"/>
    <w:rsid w:val="00856E2D"/>
    <w:rsid w:val="00861D27"/>
    <w:rsid w:val="008625CA"/>
    <w:rsid w:val="008646CD"/>
    <w:rsid w:val="00890F08"/>
    <w:rsid w:val="008A001C"/>
    <w:rsid w:val="008A059B"/>
    <w:rsid w:val="008A0B74"/>
    <w:rsid w:val="008A1EDB"/>
    <w:rsid w:val="008A6566"/>
    <w:rsid w:val="008A6A2F"/>
    <w:rsid w:val="008B458D"/>
    <w:rsid w:val="008B5D8A"/>
    <w:rsid w:val="008B7AE2"/>
    <w:rsid w:val="009067D3"/>
    <w:rsid w:val="009120B3"/>
    <w:rsid w:val="0091288C"/>
    <w:rsid w:val="00916732"/>
    <w:rsid w:val="0091713C"/>
    <w:rsid w:val="00917CEA"/>
    <w:rsid w:val="00922054"/>
    <w:rsid w:val="00933CD3"/>
    <w:rsid w:val="00935DBE"/>
    <w:rsid w:val="00954081"/>
    <w:rsid w:val="00956B2F"/>
    <w:rsid w:val="009608F6"/>
    <w:rsid w:val="0096742B"/>
    <w:rsid w:val="009707ED"/>
    <w:rsid w:val="009740A4"/>
    <w:rsid w:val="00991B39"/>
    <w:rsid w:val="00994695"/>
    <w:rsid w:val="00994CBC"/>
    <w:rsid w:val="00996F63"/>
    <w:rsid w:val="009B5856"/>
    <w:rsid w:val="009B6D05"/>
    <w:rsid w:val="009C0A33"/>
    <w:rsid w:val="009C33B8"/>
    <w:rsid w:val="009F11AF"/>
    <w:rsid w:val="00A02D77"/>
    <w:rsid w:val="00A30A8E"/>
    <w:rsid w:val="00A41E04"/>
    <w:rsid w:val="00A43B58"/>
    <w:rsid w:val="00A52014"/>
    <w:rsid w:val="00A63654"/>
    <w:rsid w:val="00A64C4B"/>
    <w:rsid w:val="00A7533A"/>
    <w:rsid w:val="00A81F05"/>
    <w:rsid w:val="00A92332"/>
    <w:rsid w:val="00AA0218"/>
    <w:rsid w:val="00AA1952"/>
    <w:rsid w:val="00AA64A0"/>
    <w:rsid w:val="00AB5E9E"/>
    <w:rsid w:val="00AC02BB"/>
    <w:rsid w:val="00AC0860"/>
    <w:rsid w:val="00AD3167"/>
    <w:rsid w:val="00AD71CF"/>
    <w:rsid w:val="00AE3229"/>
    <w:rsid w:val="00AE33EF"/>
    <w:rsid w:val="00AF2E6B"/>
    <w:rsid w:val="00B07034"/>
    <w:rsid w:val="00B07D38"/>
    <w:rsid w:val="00B1163B"/>
    <w:rsid w:val="00B15152"/>
    <w:rsid w:val="00B156E4"/>
    <w:rsid w:val="00B169AD"/>
    <w:rsid w:val="00B225D9"/>
    <w:rsid w:val="00B26743"/>
    <w:rsid w:val="00B32EF5"/>
    <w:rsid w:val="00B373D1"/>
    <w:rsid w:val="00B43B78"/>
    <w:rsid w:val="00B52D06"/>
    <w:rsid w:val="00B6110D"/>
    <w:rsid w:val="00B66D80"/>
    <w:rsid w:val="00B67BB9"/>
    <w:rsid w:val="00B8225A"/>
    <w:rsid w:val="00B911CC"/>
    <w:rsid w:val="00B918BA"/>
    <w:rsid w:val="00B965A1"/>
    <w:rsid w:val="00BA3560"/>
    <w:rsid w:val="00BA3B7D"/>
    <w:rsid w:val="00BB0E79"/>
    <w:rsid w:val="00BB7A45"/>
    <w:rsid w:val="00BE32F2"/>
    <w:rsid w:val="00BE68F7"/>
    <w:rsid w:val="00BF1AA8"/>
    <w:rsid w:val="00BF2AD7"/>
    <w:rsid w:val="00C070E1"/>
    <w:rsid w:val="00C134C4"/>
    <w:rsid w:val="00C15DA7"/>
    <w:rsid w:val="00C214E4"/>
    <w:rsid w:val="00C2334E"/>
    <w:rsid w:val="00C301E8"/>
    <w:rsid w:val="00C36402"/>
    <w:rsid w:val="00C45320"/>
    <w:rsid w:val="00C45B32"/>
    <w:rsid w:val="00C45FD4"/>
    <w:rsid w:val="00C51A5A"/>
    <w:rsid w:val="00C5410C"/>
    <w:rsid w:val="00C5427A"/>
    <w:rsid w:val="00C60366"/>
    <w:rsid w:val="00C72842"/>
    <w:rsid w:val="00C74C45"/>
    <w:rsid w:val="00C779E3"/>
    <w:rsid w:val="00C86767"/>
    <w:rsid w:val="00C96F34"/>
    <w:rsid w:val="00CA31C1"/>
    <w:rsid w:val="00CA515D"/>
    <w:rsid w:val="00CA6255"/>
    <w:rsid w:val="00CA7E9A"/>
    <w:rsid w:val="00CB5FEC"/>
    <w:rsid w:val="00CC4CCC"/>
    <w:rsid w:val="00CE7866"/>
    <w:rsid w:val="00CF20B6"/>
    <w:rsid w:val="00D00CEC"/>
    <w:rsid w:val="00D05F83"/>
    <w:rsid w:val="00D07C41"/>
    <w:rsid w:val="00D12997"/>
    <w:rsid w:val="00D201D4"/>
    <w:rsid w:val="00D216EB"/>
    <w:rsid w:val="00D33F65"/>
    <w:rsid w:val="00D3652A"/>
    <w:rsid w:val="00D40E05"/>
    <w:rsid w:val="00D47F4F"/>
    <w:rsid w:val="00D51FBB"/>
    <w:rsid w:val="00D64B2A"/>
    <w:rsid w:val="00D8194A"/>
    <w:rsid w:val="00DA3A95"/>
    <w:rsid w:val="00DA7D4F"/>
    <w:rsid w:val="00DB09F7"/>
    <w:rsid w:val="00DB600D"/>
    <w:rsid w:val="00DC22D8"/>
    <w:rsid w:val="00DD45BB"/>
    <w:rsid w:val="00DD6A1B"/>
    <w:rsid w:val="00DE3AE5"/>
    <w:rsid w:val="00DE3EEA"/>
    <w:rsid w:val="00DF2489"/>
    <w:rsid w:val="00E17135"/>
    <w:rsid w:val="00E214AE"/>
    <w:rsid w:val="00E21BFC"/>
    <w:rsid w:val="00E24A13"/>
    <w:rsid w:val="00E25C18"/>
    <w:rsid w:val="00E35039"/>
    <w:rsid w:val="00E4666B"/>
    <w:rsid w:val="00E46AD8"/>
    <w:rsid w:val="00E52DF2"/>
    <w:rsid w:val="00E6467D"/>
    <w:rsid w:val="00E6621E"/>
    <w:rsid w:val="00E67CE6"/>
    <w:rsid w:val="00E71BDB"/>
    <w:rsid w:val="00E7506C"/>
    <w:rsid w:val="00E83CE6"/>
    <w:rsid w:val="00E95919"/>
    <w:rsid w:val="00EA383D"/>
    <w:rsid w:val="00EC3FC1"/>
    <w:rsid w:val="00ED419F"/>
    <w:rsid w:val="00ED5472"/>
    <w:rsid w:val="00EE5656"/>
    <w:rsid w:val="00EE608C"/>
    <w:rsid w:val="00EE78AF"/>
    <w:rsid w:val="00EF5349"/>
    <w:rsid w:val="00EF6E12"/>
    <w:rsid w:val="00F029FE"/>
    <w:rsid w:val="00F12BE7"/>
    <w:rsid w:val="00F20E31"/>
    <w:rsid w:val="00F55FA5"/>
    <w:rsid w:val="00F56805"/>
    <w:rsid w:val="00F56DBA"/>
    <w:rsid w:val="00F62115"/>
    <w:rsid w:val="00F64191"/>
    <w:rsid w:val="00F70E5A"/>
    <w:rsid w:val="00F72B9B"/>
    <w:rsid w:val="00F745AF"/>
    <w:rsid w:val="00F76FB0"/>
    <w:rsid w:val="00F82422"/>
    <w:rsid w:val="00F834CD"/>
    <w:rsid w:val="00F851DA"/>
    <w:rsid w:val="00F86AFF"/>
    <w:rsid w:val="00F923AE"/>
    <w:rsid w:val="00FA12C4"/>
    <w:rsid w:val="00FC053F"/>
    <w:rsid w:val="00FC1095"/>
    <w:rsid w:val="00FC61F1"/>
    <w:rsid w:val="00FC7D7D"/>
    <w:rsid w:val="00FD13FB"/>
    <w:rsid w:val="00FD23E3"/>
    <w:rsid w:val="00FE634B"/>
    <w:rsid w:val="00FE6D8B"/>
    <w:rsid w:val="00FE76B6"/>
    <w:rsid w:val="017417DB"/>
    <w:rsid w:val="01C9057C"/>
    <w:rsid w:val="026873D9"/>
    <w:rsid w:val="04972771"/>
    <w:rsid w:val="09F63DE0"/>
    <w:rsid w:val="0A7E6D5A"/>
    <w:rsid w:val="0B4962C4"/>
    <w:rsid w:val="0B5B6A45"/>
    <w:rsid w:val="0C7B47BE"/>
    <w:rsid w:val="0E501B1B"/>
    <w:rsid w:val="0E9617D0"/>
    <w:rsid w:val="1080364B"/>
    <w:rsid w:val="10926CA4"/>
    <w:rsid w:val="11FC30FB"/>
    <w:rsid w:val="12AA779B"/>
    <w:rsid w:val="13AB6841"/>
    <w:rsid w:val="15DD673E"/>
    <w:rsid w:val="16200276"/>
    <w:rsid w:val="163552F0"/>
    <w:rsid w:val="18205616"/>
    <w:rsid w:val="186D2F46"/>
    <w:rsid w:val="188D5F04"/>
    <w:rsid w:val="18D47385"/>
    <w:rsid w:val="19A469BF"/>
    <w:rsid w:val="1A0568EB"/>
    <w:rsid w:val="1A8926E5"/>
    <w:rsid w:val="1AA411CA"/>
    <w:rsid w:val="1B074A42"/>
    <w:rsid w:val="1C857FA0"/>
    <w:rsid w:val="1E856621"/>
    <w:rsid w:val="208D6B12"/>
    <w:rsid w:val="211F0C73"/>
    <w:rsid w:val="21B05196"/>
    <w:rsid w:val="21EB45BD"/>
    <w:rsid w:val="23D5014B"/>
    <w:rsid w:val="25C44A96"/>
    <w:rsid w:val="264B1838"/>
    <w:rsid w:val="2754605E"/>
    <w:rsid w:val="28CB4B87"/>
    <w:rsid w:val="29D71CDA"/>
    <w:rsid w:val="2A4C5461"/>
    <w:rsid w:val="2D046DB9"/>
    <w:rsid w:val="333D18AE"/>
    <w:rsid w:val="33981162"/>
    <w:rsid w:val="399941FD"/>
    <w:rsid w:val="3A1918E7"/>
    <w:rsid w:val="3B5E124B"/>
    <w:rsid w:val="3DBF6A15"/>
    <w:rsid w:val="3F6047FB"/>
    <w:rsid w:val="431E7FE8"/>
    <w:rsid w:val="43562510"/>
    <w:rsid w:val="44284F7F"/>
    <w:rsid w:val="46D57F7E"/>
    <w:rsid w:val="480075C7"/>
    <w:rsid w:val="4A906BF0"/>
    <w:rsid w:val="4C085628"/>
    <w:rsid w:val="4C6B11E4"/>
    <w:rsid w:val="4DF51EE1"/>
    <w:rsid w:val="518B2FE8"/>
    <w:rsid w:val="52EA45FD"/>
    <w:rsid w:val="54903E2B"/>
    <w:rsid w:val="57550F05"/>
    <w:rsid w:val="58310D92"/>
    <w:rsid w:val="589D31AC"/>
    <w:rsid w:val="58AB58FA"/>
    <w:rsid w:val="59F524C8"/>
    <w:rsid w:val="5C6063A1"/>
    <w:rsid w:val="5C7E666C"/>
    <w:rsid w:val="5EC84A4E"/>
    <w:rsid w:val="5F140A1A"/>
    <w:rsid w:val="601543AA"/>
    <w:rsid w:val="607B4EA3"/>
    <w:rsid w:val="630503F5"/>
    <w:rsid w:val="647577E9"/>
    <w:rsid w:val="663560CA"/>
    <w:rsid w:val="665A3902"/>
    <w:rsid w:val="66B97B3A"/>
    <w:rsid w:val="67A93CD6"/>
    <w:rsid w:val="6860556E"/>
    <w:rsid w:val="68A4433E"/>
    <w:rsid w:val="693D38ED"/>
    <w:rsid w:val="6ADC43CD"/>
    <w:rsid w:val="6CAC3957"/>
    <w:rsid w:val="6E0D550A"/>
    <w:rsid w:val="6E615CDB"/>
    <w:rsid w:val="6F8F1C5B"/>
    <w:rsid w:val="6F9C45FF"/>
    <w:rsid w:val="74397271"/>
    <w:rsid w:val="76221F4A"/>
    <w:rsid w:val="765D5234"/>
    <w:rsid w:val="76C826C2"/>
    <w:rsid w:val="77074BF7"/>
    <w:rsid w:val="775712CC"/>
    <w:rsid w:val="785B085D"/>
    <w:rsid w:val="78D81756"/>
    <w:rsid w:val="7C8B163C"/>
    <w:rsid w:val="7FD4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D521CE5-1AA2-457A-8C40-54BA9B992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Strong" w:qFormat="1"/>
    <w:lsdException w:name="Emphasis" w:qFormat="1"/>
    <w:lsdException w:name="Document Map" w:semiHidden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link w:val="10"/>
    <w:qFormat/>
    <w:rPr>
      <w:rFonts w:ascii="宋体" w:hAnsi="Courier New"/>
      <w:szCs w:val="21"/>
      <w:lang w:bidi="ar-SA"/>
    </w:rPr>
  </w:style>
  <w:style w:type="character" w:customStyle="1" w:styleId="CharChar">
    <w:name w:val="Char Char"/>
    <w:rPr>
      <w:kern w:val="2"/>
      <w:sz w:val="16"/>
      <w:szCs w:val="16"/>
    </w:rPr>
  </w:style>
  <w:style w:type="character" w:customStyle="1" w:styleId="Char1">
    <w:name w:val="纯文本 Char1"/>
    <w:link w:val="a3"/>
    <w:semiHidden/>
    <w:locked/>
    <w:rPr>
      <w:rFonts w:ascii="宋体" w:eastAsia="仿宋_GB2312" w:hAnsi="Courier New" w:cs="Courier New"/>
      <w:kern w:val="2"/>
      <w:sz w:val="32"/>
      <w:szCs w:val="21"/>
      <w:lang w:val="en-US" w:eastAsia="zh-CN" w:bidi="ar-SA"/>
    </w:rPr>
  </w:style>
  <w:style w:type="character" w:styleId="a4">
    <w:name w:val="Strong"/>
    <w:qFormat/>
    <w:rPr>
      <w:b/>
      <w:bCs/>
    </w:rPr>
  </w:style>
  <w:style w:type="character" w:styleId="a5">
    <w:name w:val="Hyperlink"/>
    <w:rPr>
      <w:strike w:val="0"/>
      <w:dstrike w:val="0"/>
      <w:color w:val="000000"/>
      <w:sz w:val="18"/>
      <w:szCs w:val="18"/>
      <w:u w:val="none"/>
    </w:rPr>
  </w:style>
  <w:style w:type="character" w:styleId="a6">
    <w:name w:val="page number"/>
    <w:basedOn w:val="a0"/>
    <w:rPr>
      <w:szCs w:val="24"/>
    </w:rPr>
  </w:style>
  <w:style w:type="character" w:customStyle="1" w:styleId="Char0">
    <w:name w:val="正文文本 Char"/>
    <w:link w:val="a7"/>
    <w:qFormat/>
    <w:rPr>
      <w:rFonts w:eastAsia="仿宋_GB2312"/>
      <w:kern w:val="2"/>
      <w:sz w:val="32"/>
      <w:szCs w:val="32"/>
    </w:rPr>
  </w:style>
  <w:style w:type="character" w:customStyle="1" w:styleId="3Char">
    <w:name w:val="正文文本缩进 3 Char"/>
    <w:link w:val="3"/>
    <w:rPr>
      <w:rFonts w:eastAsia="宋体"/>
      <w:kern w:val="2"/>
      <w:sz w:val="16"/>
      <w:szCs w:val="16"/>
      <w:lang w:val="en-US" w:eastAsia="zh-CN" w:bidi="ar-SA"/>
    </w:rPr>
  </w:style>
  <w:style w:type="paragraph" w:customStyle="1" w:styleId="p19">
    <w:name w:val="p19"/>
    <w:rPr>
      <w:szCs w:val="21"/>
    </w:rPr>
  </w:style>
  <w:style w:type="paragraph" w:customStyle="1" w:styleId="Char10">
    <w:name w:val="Char1"/>
    <w:basedOn w:val="a"/>
    <w:pPr>
      <w:spacing w:before="100" w:beforeAutospacing="1" w:after="100" w:afterAutospacing="1"/>
    </w:pPr>
    <w:rPr>
      <w:rFonts w:ascii="仿宋_GB2312"/>
      <w:b/>
    </w:rPr>
  </w:style>
  <w:style w:type="paragraph" w:styleId="3">
    <w:name w:val="Body Text Indent 3"/>
    <w:basedOn w:val="a"/>
    <w:link w:val="3Char"/>
    <w:pPr>
      <w:spacing w:after="120"/>
      <w:ind w:leftChars="200" w:left="420"/>
    </w:pPr>
    <w:rPr>
      <w:rFonts w:eastAsia="宋体"/>
      <w:sz w:val="16"/>
      <w:szCs w:val="16"/>
    </w:rPr>
  </w:style>
  <w:style w:type="paragraph" w:styleId="a8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Body Text Indent"/>
    <w:basedOn w:val="a"/>
    <w:pPr>
      <w:spacing w:after="120"/>
      <w:ind w:leftChars="200" w:left="420"/>
    </w:pPr>
  </w:style>
  <w:style w:type="paragraph" w:styleId="2">
    <w:name w:val="Body Text Indent 2"/>
    <w:basedOn w:val="a"/>
    <w:pPr>
      <w:spacing w:after="120" w:line="480" w:lineRule="auto"/>
      <w:ind w:leftChars="200" w:left="420"/>
    </w:pPr>
  </w:style>
  <w:style w:type="paragraph" w:styleId="aa">
    <w:name w:val="Balloon Text"/>
    <w:basedOn w:val="a"/>
    <w:semiHidden/>
    <w:rPr>
      <w:sz w:val="18"/>
      <w:szCs w:val="18"/>
    </w:rPr>
  </w:style>
  <w:style w:type="paragraph" w:customStyle="1" w:styleId="11">
    <w:name w:val="纯文本1"/>
    <w:basedOn w:val="a"/>
    <w:pPr>
      <w:adjustRightInd w:val="0"/>
      <w:textAlignment w:val="baseline"/>
    </w:pPr>
    <w:rPr>
      <w:rFonts w:ascii="宋体" w:hAnsi="Courier New"/>
      <w:szCs w:val="20"/>
    </w:rPr>
  </w:style>
  <w:style w:type="paragraph" w:customStyle="1" w:styleId="p0">
    <w:name w:val="p0"/>
    <w:basedOn w:val="a"/>
    <w:pPr>
      <w:widowControl/>
    </w:pPr>
    <w:rPr>
      <w:rFonts w:eastAsia="宋体"/>
      <w:kern w:val="0"/>
      <w:sz w:val="21"/>
      <w:szCs w:val="21"/>
    </w:rPr>
  </w:style>
  <w:style w:type="paragraph" w:customStyle="1" w:styleId="ab">
    <w:name w:val="大题目"/>
    <w:basedOn w:val="a"/>
    <w:pPr>
      <w:spacing w:line="0" w:lineRule="atLeast"/>
      <w:jc w:val="center"/>
    </w:pPr>
    <w:rPr>
      <w:rFonts w:ascii="宋体" w:eastAsia="文星简小标宋" w:hAnsi="宋体" w:hint="eastAsia"/>
      <w:sz w:val="44"/>
      <w:szCs w:val="20"/>
    </w:rPr>
  </w:style>
  <w:style w:type="paragraph" w:styleId="ac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Document Map"/>
    <w:basedOn w:val="a"/>
    <w:semiHidden/>
    <w:pPr>
      <w:shd w:val="clear" w:color="auto" w:fill="000080"/>
    </w:pPr>
  </w:style>
  <w:style w:type="paragraph" w:styleId="a7">
    <w:name w:val="Body Text"/>
    <w:basedOn w:val="a"/>
    <w:link w:val="Char0"/>
    <w:qFormat/>
    <w:pPr>
      <w:spacing w:after="120"/>
    </w:pPr>
  </w:style>
  <w:style w:type="paragraph" w:styleId="ae">
    <w:name w:val="Date"/>
    <w:basedOn w:val="a"/>
    <w:next w:val="a"/>
    <w:pPr>
      <w:ind w:leftChars="2500" w:left="100"/>
    </w:p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eastAsia="宋体" w:hAnsi="Arial" w:cs="Arial"/>
      <w:kern w:val="0"/>
      <w:sz w:val="24"/>
      <w:szCs w:val="24"/>
    </w:rPr>
  </w:style>
  <w:style w:type="paragraph" w:styleId="20">
    <w:name w:val="Body Text 2"/>
    <w:basedOn w:val="a"/>
    <w:pPr>
      <w:autoSpaceDE w:val="0"/>
      <w:autoSpaceDN w:val="0"/>
    </w:pPr>
    <w:rPr>
      <w:color w:val="000000"/>
      <w:kern w:val="0"/>
      <w:szCs w:val="20"/>
    </w:rPr>
  </w:style>
  <w:style w:type="paragraph" w:styleId="a3">
    <w:name w:val="Plain Text"/>
    <w:basedOn w:val="a"/>
    <w:link w:val="Char1"/>
    <w:qFormat/>
    <w:rPr>
      <w:rFonts w:ascii="宋体" w:hAnsi="Courier New" w:cs="Courier New"/>
      <w:szCs w:val="21"/>
    </w:rPr>
  </w:style>
  <w:style w:type="paragraph" w:customStyle="1" w:styleId="CharCharCharCharCharCharCharChar">
    <w:name w:val="Char Char Char Char Char Char Char Char"/>
    <w:basedOn w:val="a"/>
    <w:semiHidden/>
    <w:rPr>
      <w:szCs w:val="21"/>
    </w:rPr>
  </w:style>
  <w:style w:type="paragraph" w:styleId="af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CharCharCharCharCharCharCharCharCharCharChar">
    <w:name w:val="Char Char Char Char Char Char Char Char Char Char Char"/>
    <w:basedOn w:val="a"/>
    <w:pPr>
      <w:widowControl/>
      <w:spacing w:after="160" w:line="240" w:lineRule="exact"/>
      <w:jc w:val="left"/>
    </w:pPr>
    <w:rPr>
      <w:szCs w:val="24"/>
    </w:rPr>
  </w:style>
  <w:style w:type="paragraph" w:customStyle="1" w:styleId="Style3">
    <w:name w:val="_Style 3"/>
    <w:basedOn w:val="a"/>
    <w:pPr>
      <w:spacing w:line="600" w:lineRule="exact"/>
    </w:pPr>
    <w:rPr>
      <w:sz w:val="21"/>
      <w:szCs w:val="20"/>
    </w:rPr>
  </w:style>
  <w:style w:type="paragraph" w:customStyle="1" w:styleId="ListParagraph1">
    <w:name w:val="List Paragraph1"/>
    <w:basedOn w:val="a"/>
    <w:pPr>
      <w:ind w:firstLineChars="200" w:firstLine="420"/>
    </w:pPr>
    <w:rPr>
      <w:rFonts w:ascii="Calibri" w:eastAsia="宋体" w:hAnsi="Calibri" w:cs="Calibri"/>
      <w:sz w:val="21"/>
      <w:szCs w:val="21"/>
    </w:rPr>
  </w:style>
  <w:style w:type="paragraph" w:customStyle="1" w:styleId="Char2">
    <w:name w:val="Char"/>
    <w:basedOn w:val="ad"/>
    <w:pPr>
      <w:spacing w:line="360" w:lineRule="auto"/>
      <w:ind w:firstLineChars="200" w:firstLine="480"/>
    </w:pPr>
  </w:style>
  <w:style w:type="paragraph" w:customStyle="1" w:styleId="10">
    <w:name w:val="纯文本1"/>
    <w:basedOn w:val="a"/>
    <w:link w:val="Char"/>
    <w:qFormat/>
    <w:rPr>
      <w:rFonts w:ascii="宋体" w:eastAsia="Times New Roman" w:hAnsi="Courier New"/>
      <w:kern w:val="0"/>
      <w:sz w:val="20"/>
      <w:szCs w:val="21"/>
    </w:rPr>
  </w:style>
  <w:style w:type="paragraph" w:customStyle="1" w:styleId="Char3">
    <w:name w:val="Char"/>
    <w:basedOn w:val="a"/>
    <w:semiHidden/>
    <w:rPr>
      <w:sz w:val="21"/>
      <w:szCs w:val="21"/>
    </w:rPr>
  </w:style>
  <w:style w:type="paragraph" w:customStyle="1" w:styleId="CharCharCharCharCharCharCharCharCharChar">
    <w:name w:val="Char Char Char Char Char Char Char Char Char Char"/>
    <w:basedOn w:val="a"/>
    <w:rPr>
      <w:rFonts w:ascii="宋体" w:hAnsi="宋体"/>
      <w:kern w:val="0"/>
      <w:sz w:val="24"/>
    </w:rPr>
  </w:style>
  <w:style w:type="paragraph" w:customStyle="1" w:styleId="p18">
    <w:name w:val="p18"/>
    <w:basedOn w:val="a"/>
    <w:pPr>
      <w:widowControl/>
    </w:pPr>
    <w:rPr>
      <w:rFonts w:eastAsia="宋体"/>
      <w:kern w:val="0"/>
      <w:sz w:val="21"/>
      <w:szCs w:val="21"/>
    </w:rPr>
  </w:style>
  <w:style w:type="table" w:styleId="af0">
    <w:name w:val="Table Grid"/>
    <w:basedOn w:val="a1"/>
    <w:pPr>
      <w:widowControl w:val="0"/>
      <w:jc w:val="both"/>
    </w:pPr>
    <w:rPr>
      <w:rFonts w:eastAsia="仿宋_GB2312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796</Characters>
  <Application>Microsoft Office Word</Application>
  <DocSecurity>0</DocSecurity>
  <PresentationFormat/>
  <Lines>6</Lines>
  <Paragraphs>1</Paragraphs>
  <Slides>0</Slides>
  <Notes>0</Notes>
  <HiddenSlides>0</HiddenSlides>
  <MMClips>0</MMClips>
  <ScaleCrop>false</ScaleCrop>
  <Manager/>
  <Company>微软中国</Company>
  <LinksUpToDate>false</LinksUpToDate>
  <CharactersWithSpaces>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威海经济技术开发区管理委员会文件</dc:title>
  <dc:subject/>
  <dc:creator>小容</dc:creator>
  <cp:keywords/>
  <dc:description/>
  <cp:lastModifiedBy>王赜</cp:lastModifiedBy>
  <cp:revision>4</cp:revision>
  <cp:lastPrinted>2021-02-23T12:16:00Z</cp:lastPrinted>
  <dcterms:created xsi:type="dcterms:W3CDTF">2020-11-29T05:17:00Z</dcterms:created>
  <dcterms:modified xsi:type="dcterms:W3CDTF">2021-02-23T12:16:00Z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