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/>
        <w:jc w:val="center"/>
        <w:textAlignment w:val="auto"/>
        <w:rPr>
          <w:rFonts w:hint="default" w:ascii="Times New Roman" w:hAnsi="Times New Roman" w:eastAsia="方正小标宋简体" w:cs="Times New Roman"/>
          <w:color w:val="000000"/>
          <w:kern w:val="2"/>
          <w:sz w:val="44"/>
          <w:szCs w:val="44"/>
          <w:u w:val="none"/>
          <w:lang w:val="en-US" w:bidi="ar-SA"/>
        </w:rPr>
      </w:pPr>
      <w:r>
        <w:rPr>
          <w:rFonts w:hint="default" w:ascii="Times New Roman" w:hAnsi="Times New Roman" w:eastAsia="方正小标宋简体" w:cs="Times New Roman"/>
          <w:color w:val="000000"/>
          <w:kern w:val="2"/>
          <w:sz w:val="44"/>
          <w:szCs w:val="44"/>
          <w:u w:val="none"/>
          <w:lang w:val="en-US" w:bidi="ar-SA"/>
        </w:rPr>
        <w:t>威海经济技术开发区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/>
        <w:jc w:val="center"/>
        <w:textAlignment w:val="auto"/>
        <w:rPr>
          <w:rFonts w:hint="default" w:ascii="Times New Roman" w:hAnsi="Times New Roman" w:eastAsia="方正小标宋简体" w:cs="Times New Roman"/>
          <w:color w:val="000000"/>
          <w:kern w:val="2"/>
          <w:sz w:val="44"/>
          <w:szCs w:val="44"/>
          <w:u w:val="none"/>
          <w:lang w:val="en-US" w:bidi="ar-SA"/>
        </w:rPr>
      </w:pPr>
      <w:r>
        <w:rPr>
          <w:rFonts w:hint="default" w:ascii="Times New Roman" w:hAnsi="Times New Roman" w:eastAsia="方正小标宋简体" w:cs="Times New Roman"/>
          <w:color w:val="000000"/>
          <w:kern w:val="2"/>
          <w:sz w:val="44"/>
          <w:szCs w:val="44"/>
          <w:u w:val="none"/>
          <w:lang w:val="en-US" w:bidi="ar-SA"/>
        </w:rPr>
        <w:t>普惠性民办幼儿园认定</w:t>
      </w:r>
      <w:r>
        <w:rPr>
          <w:rFonts w:hint="default" w:ascii="Times New Roman" w:hAnsi="Times New Roman" w:eastAsia="方正小标宋简体" w:cs="Times New Roman"/>
          <w:color w:val="000000"/>
          <w:kern w:val="2"/>
          <w:sz w:val="44"/>
          <w:szCs w:val="44"/>
          <w:u w:val="none"/>
          <w:lang w:val="en-US" w:eastAsia="zh-CN" w:bidi="ar-SA"/>
        </w:rPr>
        <w:t>扶持及</w:t>
      </w:r>
      <w:r>
        <w:rPr>
          <w:rFonts w:hint="default" w:ascii="Times New Roman" w:hAnsi="Times New Roman" w:eastAsia="方正小标宋简体" w:cs="Times New Roman"/>
          <w:color w:val="000000"/>
          <w:kern w:val="2"/>
          <w:sz w:val="44"/>
          <w:szCs w:val="44"/>
          <w:u w:val="none"/>
          <w:lang w:val="en-US" w:bidi="ar-SA"/>
        </w:rPr>
        <w:t>管理办法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1036" w:firstLineChars="328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</w:pP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为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进一步推进学前教育普及普惠安全优质发展，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引导民办幼儿园提供普惠性服务，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缓解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“入园难、入园贵”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，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根据《“十四五”学前教育发展提升行动计划的通知》（教基〔2021〕8号）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、《威海市“十四五”教育事业发展规划》（威政发〔2021〕12号）、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《关于印发威海市普惠性民办幼儿园认定管理办法的通知》（威教学前字〔2015〕2号）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、《关于幼儿园生均公用经费财政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" w:eastAsia="zh-CN" w:bidi="ar-SA"/>
        </w:rPr>
        <w:t>拨款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标准有关问题的通知》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（威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经技区财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字〔201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9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〕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24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号）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等文件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精神，结合我区实际，本着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强化政府主体责任，坚持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公益普惠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方向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、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健全普惠保障机制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、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遵循学前教育发展规律等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原则，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特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制定本办法。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/>
        <w:jc w:val="center"/>
        <w:textAlignment w:val="auto"/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第一章</w:t>
      </w: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 xml:space="preserve">  </w:t>
      </w: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总则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/>
        <w:jc w:val="left"/>
        <w:textAlignment w:val="auto"/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u w:val="none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第一条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 xml:space="preserve">  践行以人民为中心发展思想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，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进一步规范民办幼儿园管理，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积极扶持普惠性民办幼儿园发展，加大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普惠性学前教育资源配置、师资队伍建设、经费投入与成本分担等方面保障机制，提升学前教育公共服务水平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第二条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 xml:space="preserve">  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坚持公益普惠和科学保教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相结合的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办园方向，合理认定普惠性民办幼儿园，推进依法治教、依规办园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，落实立德树人，加强规范监管，建设高质量学前教育发展体系。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/>
        <w:jc w:val="center"/>
        <w:textAlignment w:val="auto"/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/>
        <w:jc w:val="center"/>
        <w:textAlignment w:val="auto"/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第二章</w:t>
      </w: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 xml:space="preserve">  </w:t>
      </w: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申报对象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第三条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 xml:space="preserve">  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经区范围内，由村居、企业或个人举办的，具有办园资质，面向大众提供普惠性学前教育服务，管理规范、收费合理、财务公开、不以营利为目的幼儿园，均可申报经区普惠性民办幼儿园。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/>
        <w:jc w:val="center"/>
        <w:textAlignment w:val="auto"/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 xml:space="preserve"> </w:t>
      </w: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申报条件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/>
        <w:jc w:val="both"/>
        <w:textAlignment w:val="auto"/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第四条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 xml:space="preserve">  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申报普惠性民办幼儿园需具备以下条件：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（一）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经区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行政审批部门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批准，取得《中华人民共和国民办学校办学许可证》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《民办非企业单位登记证书》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，依法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依规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办园且年检合格。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（二）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办园条件达到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《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山东省幼儿园基本办园条件标准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》《山东省幼儿园分类认定标准》及《山东省幼儿园分类认定评估细则》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。原则上应达到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省级二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类幼儿园及以上标准。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（三）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面向大众提供公益普惠的学前教育服务，招生程序规范，班额符合规定，社会信誉度好。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u w:val="none"/>
          <w:lang w:val="en-US" w:eastAsia="zh-CN" w:bidi="ar-SA"/>
        </w:rPr>
      </w:pP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（四）保教费实行政府指导价并按规定公示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（五）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财务公开、独立，财务、会计和资产管理制度完善，并接受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区经济发展局、财政金融局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、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市场监督管理局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、教育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分局等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部门的监督检查。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（六）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教职工配备齐全，符合任职资格条件。与教职工签订劳动合同，落实工资待遇，依法依规足额足项为教职工缴纳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“五险一金”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（七）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办园行为规范，遵循幼儿身心发展规律，以游戏为基本活动形式，无“小学化”现象。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（八）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无安全隐患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、虐童、体罚及变相体罚等严重师德失范行为等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违规办园行为，年度内无重大安全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及师德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事故发生。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（九）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按照有关财务制度要求，建立健全财务管理和会计核算制度，财务状况良好。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leftChars="0" w:right="0" w:firstLine="0" w:firstLineChars="0"/>
        <w:jc w:val="center"/>
        <w:textAlignment w:val="auto"/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认定程序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leftChars="0" w:right="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第五条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 xml:space="preserve">  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符合认定条件的幼儿园应在当年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" w:eastAsia="zh-CN" w:bidi="ar-SA"/>
        </w:rPr>
        <w:t>4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月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" w:eastAsia="zh-CN" w:bidi="ar-SA"/>
        </w:rPr>
        <w:t>5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日前自愿提出书面申请，由所在镇、街道办事处初审，经区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经济发展局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、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财政金融局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、教育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分局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" w:eastAsia="zh-CN" w:bidi="ar-SA"/>
        </w:rPr>
        <w:t>等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部门联合认定后，</w:t>
      </w:r>
      <w:r>
        <w:rPr>
          <w:rFonts w:hint="eastAsia" w:ascii="Calibri" w:hAnsi="Calibri" w:eastAsia="仿宋_GB2312" w:cs="Times New Roman"/>
          <w:bCs/>
          <w:color w:val="000000"/>
          <w:kern w:val="2"/>
          <w:sz w:val="32"/>
          <w:szCs w:val="32"/>
          <w:lang w:val="en-US" w:eastAsia="zh-CN" w:bidi="ar-SA"/>
        </w:rPr>
        <w:t>予以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备案。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第六条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 xml:space="preserve">  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区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经济发展局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、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财政金融局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、教育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分局等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部门于每年8月底前联合公示普惠性民办幼儿园名单和收费标准，接受社会监督。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第七条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 xml:space="preserve">  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经认定的普惠性民办幼儿园服务期为三年，服务期满后需要重新申请认定。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第八条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 xml:space="preserve">  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被认定的普惠性民办幼儿园，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应在幼儿园收费公示栏中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注明为普惠性民办幼儿园。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/>
        <w:jc w:val="center"/>
        <w:textAlignment w:val="auto"/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第五章</w:t>
      </w: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 xml:space="preserve">  </w:t>
      </w: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收费管理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eastAsia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 xml:space="preserve">第九条  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普惠性民办幼儿园收费管理参照公办幼儿园收费管理办法。享受财政补助的普惠性民办幼儿园，收费标准不超过经区同类公办幼儿园保教费标准150％，报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区经济发展局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和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教育分局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部门备案，并按照相关规定公示后执行，伙食费标准由幼儿园以不盈利、不结余原则自行确定。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第十条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 xml:space="preserve">  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不得使用或者要求家长购买幼儿教材和教辅资料，不得向家长推销或者变相推销玩具、教具、图书等；严格执行收费公示制度，在幼儿园醒目位置公示幼儿园性质、办园类别、收费项目、收费标准、收费依据和退费办法等相关内容，自觉接受有关部门和社会的监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/>
        <w:jc w:val="center"/>
        <w:textAlignment w:val="auto"/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/>
        <w:jc w:val="center"/>
        <w:textAlignment w:val="auto"/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第六章</w:t>
      </w: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 xml:space="preserve">  </w:t>
      </w: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政策保障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第十一条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 xml:space="preserve">  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经区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经济发展局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、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财政金融局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、教育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分局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" w:eastAsia="zh-CN" w:bidi="ar-SA"/>
        </w:rPr>
        <w:t>等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部门联合认定为普惠性民办幼儿园的，享受下列奖励补助政策。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u w:val="none"/>
          <w:lang w:val="en-US" w:eastAsia="zh-CN" w:bidi="ar-SA"/>
        </w:rPr>
      </w:pP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（一）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生均经费补助。按每生每年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810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元的标准给予补助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；有残疾幼儿的幼儿园按每残疾生每年9100元给予补助。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u w:val="none"/>
          <w:lang w:val="en-US" w:eastAsia="zh-CN" w:bidi="ar-SA"/>
        </w:rPr>
      </w:pP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（二）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家庭经济困难学生资助。对普惠性民办幼儿园中家庭经济困难儿童、孤儿，资助标准不低于每生每年1200元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。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在普惠性幼儿园中就读的残疾儿童免除保教费，并按照每生每年不低于4000元的标准给予残疾幼儿交通费、特殊学习用品和生活费补助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（三）提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档升级奖励。普惠性民办幼儿园，新达到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省级一类园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标准的，一次性奖励5万元，新达到省级示范园标准的，一次性奖励10万元。达到省级示范园标准的，每生每年奖励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100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（四）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非公办教师人员经费补助。向经过认定的普惠性民办幼儿园当年按城镇职工最低工资标准的1.9倍承担一定比例的非公办教师人员经费，承担比例逐步达到50%。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（五）业务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扶持。教育部门加强对普惠性民办幼儿园保育教育工作指导，完善幼师培训网络，将普惠性民办幼儿园教师一并纳入师资培训体系，享受与公办幼儿园同等的培训政策。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（六）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结对扶持。普惠性民办幼儿园可申请与公办幼儿园结成联盟园，通过互派教师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、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联盟教研等方式扶持普惠性民办幼儿园发展。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/>
        <w:jc w:val="center"/>
        <w:textAlignment w:val="auto"/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第七章</w:t>
      </w: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 xml:space="preserve">  </w:t>
      </w: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监督管理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第十二条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 xml:space="preserve">  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财政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补助资金应实行独立核算，专款专用。主要用于改善办园条件、教师培训、提高教职工待遇、租赁园舍等，不得用于偿清债务、回报举办者、赞助投资和罚款等其他用途。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第十三条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 xml:space="preserve">  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普惠性民办幼儿园应当建立健全财务会计、资产管理和预决算制度，定期公开幼儿园师资、在园幼儿和经费收支情况，在每个会计年度结束时制作财务会计报告，接受教育部门委托审计机构的审计，审计结果按照规定公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第十四条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 xml:space="preserve">  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普惠性民办幼儿园每年认定一次，保育教育质量较高且收费较低的民办幼儿园优先认定。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第十五条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 xml:space="preserve">  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幼儿园安全及卫生设施存在安全隐患的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、出现师德师风问题的，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不发放生均补助拨款，规定时间内完成整改的，全额发放。当年未完成的，相应扣减。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u w:val="single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第十六条</w:t>
      </w: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 xml:space="preserve"> </w:t>
      </w:r>
      <w:r>
        <w:rPr>
          <w:rFonts w:hint="default" w:ascii="Times New Roman" w:hAnsi="Times New Roman" w:cs="Times New Roman"/>
          <w:color w:val="FF0000"/>
          <w:kern w:val="0"/>
          <w:sz w:val="32"/>
          <w:szCs w:val="32"/>
          <w:u w:val="none"/>
          <w:lang w:val="en-US" w:eastAsia="zh-CN" w:bidi="ar-SA"/>
        </w:rPr>
        <w:t xml:space="preserve"> 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区经济发展局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、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财政金融局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、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市场监督管理局和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教育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分局等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部门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定期或不定期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组织对普惠性民办幼儿园办园情况进行检查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。区经济发展局对幼儿园保教费及服务性收费进行备案监管，对存在问题的幼儿园按照相关法律法规予以处分；财政金融局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对财政补助资金使用情况进行监管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，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对存在未按要求使用资金、采取不正当手段骗取资金、违反国家财政财务制度等问题的幼儿园按照有关规定严肃处理，除追缴已发奖补资金外，还将减少或取消下年度奖补资金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；市场监督管理</w:t>
      </w:r>
      <w:r>
        <w:rPr>
          <w:rFonts w:hint="eastAsia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局</w:t>
      </w:r>
      <w:bookmarkStart w:id="0" w:name="_GoBack"/>
      <w:bookmarkEnd w:id="0"/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对幼儿园收费行为进行监督检查，依法查处价格违法行为；教育分局对办园行为进行督导检查，对存在问题的幼儿园按照相关法律法规给予通报或处罚。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/>
        <w:jc w:val="center"/>
        <w:textAlignment w:val="auto"/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第八章</w:t>
      </w: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 xml:space="preserve">  </w:t>
      </w: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退出机制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第十七条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 xml:space="preserve">  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经认定的普惠性民办幼儿园有效期为三年，每年年检一次。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第十八条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 xml:space="preserve">  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教育部门每年对普惠性民办幼儿园实施绩效考核，连续3年考核末位的，取消其普惠性民办幼儿园认定资格。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第十九条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 xml:space="preserve">  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普惠性民办幼儿园在有效期内自愿退出的，应当在每年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" w:eastAsia="zh-CN" w:bidi="ar-SA"/>
        </w:rPr>
        <w:t>4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月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" w:eastAsia="zh-CN" w:bidi="ar-SA"/>
        </w:rPr>
        <w:t>5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日前向区教育部门提出书面申请，由教育部门会同财政部门对财政补助资金使用情况进行审计，经许可并公示后，方可退出普惠性民办幼儿园管理。退出后，不再享受财政补助，取消或收回当年奖补资金，在园幼儿收费标准实行新生新办法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，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老生老办法。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第二十条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 xml:space="preserve">  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对于在年检、审计、考核时发现办园条件不达标、办园行为不规范、保育教育质量下降、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存在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“小学化”倾向、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存在师德师风问题，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不按规定公示幼儿园收费项目和收费标准的幼儿园，一经查实，限期整改，整改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不达标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和出现重大安全事故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、重大师德失范问题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的幼儿园，取消普惠性民办幼儿园认定资格，停止享受政府扶持政策，取消或收回当年奖补资金，并追究相关人员责任，三年之内不得再次申报普惠性民办幼儿园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资格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。要求重新取得普惠性民办幼儿园资格的，需重新申请认定。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/>
        <w:jc w:val="center"/>
        <w:textAlignment w:val="auto"/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第九章</w:t>
      </w: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 xml:space="preserve">  </w:t>
      </w: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附则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0" w:line="576" w:lineRule="exact"/>
        <w:ind w:left="0" w:right="0" w:firstLine="632" w:firstLineChars="200"/>
        <w:jc w:val="both"/>
        <w:textAlignment w:val="auto"/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第二十一条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 xml:space="preserve">  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本办法未尽事宜，按照国家、省、市有关规定执行，由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经济发展局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u w:val="none"/>
          <w:lang w:val="en-US" w:bidi="ar-SA"/>
        </w:rPr>
        <w:t>、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财政金融局、市场监督管理局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u w:val="none"/>
          <w:lang w:val="en-US" w:bidi="ar-SA"/>
        </w:rPr>
        <w:t>和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教育分局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等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部门负责</w:t>
      </w:r>
      <w:r>
        <w:rPr>
          <w:rFonts w:hint="eastAsia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组织实施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bidi="ar-SA"/>
        </w:rPr>
        <w:t>。</w:t>
      </w:r>
    </w:p>
    <w:p>
      <w:pPr>
        <w:pStyle w:val="1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ind w:firstLine="632" w:firstLineChars="200"/>
        <w:textAlignment w:val="auto"/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u w:val="none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000000"/>
          <w:kern w:val="0"/>
          <w:sz w:val="32"/>
          <w:szCs w:val="32"/>
          <w:u w:val="none"/>
          <w:lang w:val="en-US" w:bidi="ar-SA"/>
        </w:rPr>
        <w:t>第二十二条</w:t>
      </w:r>
      <w:r>
        <w:rPr>
          <w:rFonts w:hint="default" w:ascii="Times New Roman" w:hAnsi="Times New Roman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 xml:space="preserve">  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本办法自 2022年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4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月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1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日起施行，有效期至2025年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3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月</w:t>
      </w:r>
      <w:r>
        <w:rPr>
          <w:rFonts w:hint="eastAsia" w:ascii="Times New Roman" w:hAnsi="Times New Roman" w:eastAsia="仿宋_GB2312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31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u w:val="none"/>
          <w:lang w:val="en-US" w:eastAsia="zh-CN" w:bidi="ar-SA"/>
        </w:rPr>
        <w:t>日。</w:t>
      </w:r>
    </w:p>
    <w:p>
      <w:pPr>
        <w:pStyle w:val="1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1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1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1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1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1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1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1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1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1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1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1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1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1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1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1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76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sectPr>
      <w:headerReference r:id="rId3" w:type="default"/>
      <w:footerReference r:id="rId5" w:type="default"/>
      <w:headerReference r:id="rId4" w:type="even"/>
      <w:footerReference r:id="rId6" w:type="even"/>
      <w:pgSz w:w="11906" w:h="16838"/>
      <w:pgMar w:top="2098" w:right="1474" w:bottom="1984" w:left="1587" w:header="851" w:footer="1417" w:gutter="0"/>
      <w:cols w:space="720" w:num="1"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文星简小标宋">
    <w:altName w:val="宋体"/>
    <w:panose1 w:val="02010609000101010101"/>
    <w:charset w:val="00"/>
    <w:family w:val="modern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ind w:right="360" w:firstLine="7280" w:firstLineChars="2600"/>
      <w:rPr>
        <w:rFonts w:hint="eastAsia" w:ascii="宋体" w:hAnsi="宋体" w:eastAsia="宋体"/>
        <w:sz w:val="28"/>
        <w:szCs w:val="28"/>
      </w:rPr>
    </w:pPr>
    <w:r>
      <w:rPr>
        <w:rStyle w:val="20"/>
        <w:rFonts w:hint="eastAsia" w:ascii="宋体" w:hAnsi="宋体" w:eastAsia="宋体"/>
        <w:sz w:val="28"/>
        <w:szCs w:val="28"/>
      </w:rPr>
      <w:t xml:space="preserve">— </w:t>
    </w:r>
    <w:r>
      <w:rPr>
        <w:rFonts w:ascii="宋体" w:hAnsi="宋体" w:eastAsia="宋体"/>
        <w:sz w:val="28"/>
        <w:szCs w:val="28"/>
      </w:rPr>
      <w:fldChar w:fldCharType="begin"/>
    </w:r>
    <w:r>
      <w:rPr>
        <w:rStyle w:val="20"/>
        <w:rFonts w:ascii="宋体" w:hAnsi="宋体" w:eastAsia="宋体"/>
        <w:sz w:val="28"/>
        <w:szCs w:val="28"/>
      </w:rPr>
      <w:instrText xml:space="preserve"> PAGE </w:instrText>
    </w:r>
    <w:r>
      <w:rPr>
        <w:rFonts w:ascii="宋体" w:hAnsi="宋体" w:eastAsia="宋体"/>
        <w:sz w:val="28"/>
        <w:szCs w:val="28"/>
      </w:rPr>
      <w:fldChar w:fldCharType="separate"/>
    </w:r>
    <w:r>
      <w:rPr>
        <w:rStyle w:val="20"/>
        <w:rFonts w:ascii="宋体" w:hAnsi="宋体" w:eastAsia="宋体"/>
        <w:sz w:val="28"/>
        <w:szCs w:val="28"/>
      </w:rPr>
      <w:t>1</w:t>
    </w:r>
    <w:r>
      <w:rPr>
        <w:rFonts w:ascii="宋体" w:hAnsi="宋体" w:eastAsia="宋体"/>
        <w:sz w:val="28"/>
        <w:szCs w:val="28"/>
      </w:rPr>
      <w:fldChar w:fldCharType="end"/>
    </w:r>
    <w:r>
      <w:rPr>
        <w:rStyle w:val="20"/>
        <w:rFonts w:hint="eastAsia" w:ascii="宋体" w:hAnsi="宋体" w:eastAsia="宋体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  <w:ind w:right="360" w:firstLine="280" w:firstLineChars="100"/>
      <w:rPr>
        <w:rFonts w:hint="eastAsia" w:ascii="宋体" w:hAnsi="宋体" w:eastAsia="宋体"/>
        <w:sz w:val="28"/>
        <w:szCs w:val="28"/>
      </w:rPr>
    </w:pPr>
    <w:r>
      <w:rPr>
        <w:rStyle w:val="20"/>
        <w:rFonts w:hint="eastAsia" w:ascii="宋体" w:hAnsi="宋体" w:eastAsia="宋体"/>
        <w:sz w:val="28"/>
        <w:szCs w:val="28"/>
      </w:rPr>
      <w:t xml:space="preserve">— </w:t>
    </w:r>
    <w:r>
      <w:rPr>
        <w:rFonts w:ascii="宋体" w:hAnsi="宋体" w:eastAsia="宋体"/>
        <w:sz w:val="28"/>
        <w:szCs w:val="28"/>
      </w:rPr>
      <w:fldChar w:fldCharType="begin"/>
    </w:r>
    <w:r>
      <w:rPr>
        <w:rStyle w:val="20"/>
        <w:rFonts w:ascii="宋体" w:hAnsi="宋体" w:eastAsia="宋体"/>
        <w:sz w:val="28"/>
        <w:szCs w:val="28"/>
      </w:rPr>
      <w:instrText xml:space="preserve"> PAGE </w:instrText>
    </w:r>
    <w:r>
      <w:rPr>
        <w:rFonts w:ascii="宋体" w:hAnsi="宋体" w:eastAsia="宋体"/>
        <w:sz w:val="28"/>
        <w:szCs w:val="28"/>
      </w:rPr>
      <w:fldChar w:fldCharType="separate"/>
    </w:r>
    <w:r>
      <w:rPr>
        <w:rStyle w:val="20"/>
        <w:rFonts w:ascii="宋体" w:hAnsi="宋体" w:eastAsia="宋体"/>
        <w:sz w:val="28"/>
        <w:szCs w:val="28"/>
      </w:rPr>
      <w:t>2</w:t>
    </w:r>
    <w:r>
      <w:rPr>
        <w:rFonts w:ascii="宋体" w:hAnsi="宋体" w:eastAsia="宋体"/>
        <w:sz w:val="28"/>
        <w:szCs w:val="28"/>
      </w:rPr>
      <w:fldChar w:fldCharType="end"/>
    </w:r>
    <w:r>
      <w:rPr>
        <w:rStyle w:val="20"/>
        <w:rFonts w:hint="eastAsia" w:ascii="宋体" w:hAnsi="宋体" w:eastAsia="宋体"/>
        <w:sz w:val="28"/>
        <w:szCs w:val="28"/>
      </w:rPr>
      <w:t xml:space="preserve"> —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2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2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C27499C"/>
    <w:multiLevelType w:val="singleLevel"/>
    <w:tmpl w:val="3C27499C"/>
    <w:lvl w:ilvl="0" w:tentative="0">
      <w:start w:val="3"/>
      <w:numFmt w:val="chineseCounting"/>
      <w:suff w:val="space"/>
      <w:lvlText w:val="第%1章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1"/>
  <w:displayBackgroundShape w:val="1"/>
  <w:mirrorMargins w:val="1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evenAndOddHeaders w:val="1"/>
  <w:drawingGridHorizontalSpacing w:val="158"/>
  <w:drawingGridVerticalSpacing w:val="579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YyMGZiMmJiYTVhMmE3YTE4MjhiYjdlZWQzMzBhOWEifQ=="/>
  </w:docVars>
  <w:rsids>
    <w:rsidRoot w:val="00E83CE6"/>
    <w:rsid w:val="00005241"/>
    <w:rsid w:val="00006511"/>
    <w:rsid w:val="00006CBE"/>
    <w:rsid w:val="0001048F"/>
    <w:rsid w:val="00010FC4"/>
    <w:rsid w:val="000120BC"/>
    <w:rsid w:val="00014D90"/>
    <w:rsid w:val="000175AF"/>
    <w:rsid w:val="00024481"/>
    <w:rsid w:val="00025716"/>
    <w:rsid w:val="000461D8"/>
    <w:rsid w:val="00054966"/>
    <w:rsid w:val="00060970"/>
    <w:rsid w:val="00061854"/>
    <w:rsid w:val="0007156C"/>
    <w:rsid w:val="00076F77"/>
    <w:rsid w:val="0007720C"/>
    <w:rsid w:val="000805C0"/>
    <w:rsid w:val="000816C8"/>
    <w:rsid w:val="0008210E"/>
    <w:rsid w:val="000915F5"/>
    <w:rsid w:val="000A3C95"/>
    <w:rsid w:val="000C217A"/>
    <w:rsid w:val="000D1073"/>
    <w:rsid w:val="000E7927"/>
    <w:rsid w:val="000F0882"/>
    <w:rsid w:val="000F5082"/>
    <w:rsid w:val="00106C0B"/>
    <w:rsid w:val="00116F91"/>
    <w:rsid w:val="0011770E"/>
    <w:rsid w:val="001248B1"/>
    <w:rsid w:val="00132684"/>
    <w:rsid w:val="00136995"/>
    <w:rsid w:val="00145F44"/>
    <w:rsid w:val="00152DBB"/>
    <w:rsid w:val="0015336D"/>
    <w:rsid w:val="00154AF7"/>
    <w:rsid w:val="00154B56"/>
    <w:rsid w:val="00154C28"/>
    <w:rsid w:val="00156275"/>
    <w:rsid w:val="001710D1"/>
    <w:rsid w:val="001803FB"/>
    <w:rsid w:val="00180BD4"/>
    <w:rsid w:val="001974BE"/>
    <w:rsid w:val="001A4DB6"/>
    <w:rsid w:val="001B38A5"/>
    <w:rsid w:val="001C069C"/>
    <w:rsid w:val="001C0CE3"/>
    <w:rsid w:val="001C0F67"/>
    <w:rsid w:val="001C1F66"/>
    <w:rsid w:val="001C4881"/>
    <w:rsid w:val="001D1D6C"/>
    <w:rsid w:val="001D4C77"/>
    <w:rsid w:val="001D549B"/>
    <w:rsid w:val="001D70A0"/>
    <w:rsid w:val="001E1916"/>
    <w:rsid w:val="001E39C7"/>
    <w:rsid w:val="001E6DDB"/>
    <w:rsid w:val="001F3609"/>
    <w:rsid w:val="00201040"/>
    <w:rsid w:val="00201980"/>
    <w:rsid w:val="00220AFE"/>
    <w:rsid w:val="002223D6"/>
    <w:rsid w:val="0022279A"/>
    <w:rsid w:val="00224506"/>
    <w:rsid w:val="00237931"/>
    <w:rsid w:val="002410F6"/>
    <w:rsid w:val="002466D0"/>
    <w:rsid w:val="0025088C"/>
    <w:rsid w:val="00256222"/>
    <w:rsid w:val="00262C56"/>
    <w:rsid w:val="00264259"/>
    <w:rsid w:val="00274E04"/>
    <w:rsid w:val="002917B6"/>
    <w:rsid w:val="00296278"/>
    <w:rsid w:val="002A1C2F"/>
    <w:rsid w:val="002A4D70"/>
    <w:rsid w:val="002B020A"/>
    <w:rsid w:val="002B2E13"/>
    <w:rsid w:val="002B2E17"/>
    <w:rsid w:val="002C0847"/>
    <w:rsid w:val="002C219B"/>
    <w:rsid w:val="002C3BF9"/>
    <w:rsid w:val="002C6FEB"/>
    <w:rsid w:val="002D1D8E"/>
    <w:rsid w:val="002D66F1"/>
    <w:rsid w:val="002E2908"/>
    <w:rsid w:val="002E413D"/>
    <w:rsid w:val="002E7EFB"/>
    <w:rsid w:val="002F1481"/>
    <w:rsid w:val="0031041B"/>
    <w:rsid w:val="00310C2E"/>
    <w:rsid w:val="00315FE2"/>
    <w:rsid w:val="0031697C"/>
    <w:rsid w:val="003174FA"/>
    <w:rsid w:val="003357FC"/>
    <w:rsid w:val="003419AE"/>
    <w:rsid w:val="003464C9"/>
    <w:rsid w:val="00376FC9"/>
    <w:rsid w:val="003903CD"/>
    <w:rsid w:val="0039467B"/>
    <w:rsid w:val="003B19B6"/>
    <w:rsid w:val="003B2990"/>
    <w:rsid w:val="003B5A24"/>
    <w:rsid w:val="003B6D18"/>
    <w:rsid w:val="003C08D1"/>
    <w:rsid w:val="003C5583"/>
    <w:rsid w:val="003D0964"/>
    <w:rsid w:val="003D1338"/>
    <w:rsid w:val="003E05A1"/>
    <w:rsid w:val="003E1A79"/>
    <w:rsid w:val="003E3489"/>
    <w:rsid w:val="003E58CB"/>
    <w:rsid w:val="00416FB4"/>
    <w:rsid w:val="00417B33"/>
    <w:rsid w:val="004212BF"/>
    <w:rsid w:val="004240EA"/>
    <w:rsid w:val="00425F8F"/>
    <w:rsid w:val="004328A5"/>
    <w:rsid w:val="00432D68"/>
    <w:rsid w:val="0043641D"/>
    <w:rsid w:val="004442E3"/>
    <w:rsid w:val="00451506"/>
    <w:rsid w:val="00455959"/>
    <w:rsid w:val="00456589"/>
    <w:rsid w:val="00467AB9"/>
    <w:rsid w:val="004714C4"/>
    <w:rsid w:val="004852B6"/>
    <w:rsid w:val="00487E74"/>
    <w:rsid w:val="00490548"/>
    <w:rsid w:val="00491B4E"/>
    <w:rsid w:val="00492D7F"/>
    <w:rsid w:val="00493577"/>
    <w:rsid w:val="0049684F"/>
    <w:rsid w:val="0049729A"/>
    <w:rsid w:val="004B06FC"/>
    <w:rsid w:val="004C28DE"/>
    <w:rsid w:val="004D0468"/>
    <w:rsid w:val="004D2987"/>
    <w:rsid w:val="004D7E54"/>
    <w:rsid w:val="004E0E07"/>
    <w:rsid w:val="004E1FEB"/>
    <w:rsid w:val="004E2F34"/>
    <w:rsid w:val="004F02EC"/>
    <w:rsid w:val="004F38B5"/>
    <w:rsid w:val="0050598D"/>
    <w:rsid w:val="005107EC"/>
    <w:rsid w:val="00525D12"/>
    <w:rsid w:val="00526B6B"/>
    <w:rsid w:val="00534953"/>
    <w:rsid w:val="00534964"/>
    <w:rsid w:val="005452DB"/>
    <w:rsid w:val="0055095B"/>
    <w:rsid w:val="005534AF"/>
    <w:rsid w:val="00557010"/>
    <w:rsid w:val="00557CEF"/>
    <w:rsid w:val="00561198"/>
    <w:rsid w:val="0056762D"/>
    <w:rsid w:val="0059073B"/>
    <w:rsid w:val="005A00A0"/>
    <w:rsid w:val="005A03EE"/>
    <w:rsid w:val="005B02FF"/>
    <w:rsid w:val="005B59F6"/>
    <w:rsid w:val="005C05E3"/>
    <w:rsid w:val="005C5953"/>
    <w:rsid w:val="005D49F9"/>
    <w:rsid w:val="005F5155"/>
    <w:rsid w:val="006105A3"/>
    <w:rsid w:val="00613DA9"/>
    <w:rsid w:val="006329CA"/>
    <w:rsid w:val="006357E7"/>
    <w:rsid w:val="00636BF1"/>
    <w:rsid w:val="006425B3"/>
    <w:rsid w:val="00661BD7"/>
    <w:rsid w:val="00667553"/>
    <w:rsid w:val="006734AB"/>
    <w:rsid w:val="00676DC1"/>
    <w:rsid w:val="00687295"/>
    <w:rsid w:val="00694E67"/>
    <w:rsid w:val="006A2742"/>
    <w:rsid w:val="006A2CC4"/>
    <w:rsid w:val="006A329D"/>
    <w:rsid w:val="006A35F1"/>
    <w:rsid w:val="006B14DE"/>
    <w:rsid w:val="006B303F"/>
    <w:rsid w:val="006D53B5"/>
    <w:rsid w:val="006E2AC5"/>
    <w:rsid w:val="006E5A22"/>
    <w:rsid w:val="006E66AE"/>
    <w:rsid w:val="007031A9"/>
    <w:rsid w:val="007054D9"/>
    <w:rsid w:val="00706D35"/>
    <w:rsid w:val="0072471E"/>
    <w:rsid w:val="00724C30"/>
    <w:rsid w:val="0074235B"/>
    <w:rsid w:val="007455C9"/>
    <w:rsid w:val="00754E74"/>
    <w:rsid w:val="00770085"/>
    <w:rsid w:val="007876A3"/>
    <w:rsid w:val="007A062C"/>
    <w:rsid w:val="007B2EB0"/>
    <w:rsid w:val="007C3F22"/>
    <w:rsid w:val="007C4F4E"/>
    <w:rsid w:val="007D147B"/>
    <w:rsid w:val="007D429C"/>
    <w:rsid w:val="007E35FD"/>
    <w:rsid w:val="007E37D0"/>
    <w:rsid w:val="007E3DFA"/>
    <w:rsid w:val="0082017A"/>
    <w:rsid w:val="008225A9"/>
    <w:rsid w:val="008231CE"/>
    <w:rsid w:val="00824158"/>
    <w:rsid w:val="00830A89"/>
    <w:rsid w:val="00834317"/>
    <w:rsid w:val="00834E31"/>
    <w:rsid w:val="00842A1D"/>
    <w:rsid w:val="008438DD"/>
    <w:rsid w:val="008439F1"/>
    <w:rsid w:val="008448E1"/>
    <w:rsid w:val="00845E05"/>
    <w:rsid w:val="008522E3"/>
    <w:rsid w:val="00855EAD"/>
    <w:rsid w:val="00856DD6"/>
    <w:rsid w:val="00861D27"/>
    <w:rsid w:val="00862DDC"/>
    <w:rsid w:val="00863A3C"/>
    <w:rsid w:val="008704C8"/>
    <w:rsid w:val="00876882"/>
    <w:rsid w:val="008806CC"/>
    <w:rsid w:val="00891707"/>
    <w:rsid w:val="00891DDE"/>
    <w:rsid w:val="008929F2"/>
    <w:rsid w:val="0089601D"/>
    <w:rsid w:val="008A001C"/>
    <w:rsid w:val="008E4722"/>
    <w:rsid w:val="008E4DAE"/>
    <w:rsid w:val="009007A4"/>
    <w:rsid w:val="00913FA0"/>
    <w:rsid w:val="00916732"/>
    <w:rsid w:val="0091713C"/>
    <w:rsid w:val="00917CEA"/>
    <w:rsid w:val="00933CD3"/>
    <w:rsid w:val="00935DBE"/>
    <w:rsid w:val="00940470"/>
    <w:rsid w:val="00941B80"/>
    <w:rsid w:val="00946B95"/>
    <w:rsid w:val="00950005"/>
    <w:rsid w:val="00953528"/>
    <w:rsid w:val="00954081"/>
    <w:rsid w:val="00957CC1"/>
    <w:rsid w:val="009619BE"/>
    <w:rsid w:val="00964CEE"/>
    <w:rsid w:val="009676BD"/>
    <w:rsid w:val="00982348"/>
    <w:rsid w:val="00982BA6"/>
    <w:rsid w:val="00982EE4"/>
    <w:rsid w:val="00986BB3"/>
    <w:rsid w:val="00994695"/>
    <w:rsid w:val="009952D8"/>
    <w:rsid w:val="009B3718"/>
    <w:rsid w:val="009C168B"/>
    <w:rsid w:val="009E1C8D"/>
    <w:rsid w:val="009E3930"/>
    <w:rsid w:val="009F4C13"/>
    <w:rsid w:val="00A10C6A"/>
    <w:rsid w:val="00A11932"/>
    <w:rsid w:val="00A16CE1"/>
    <w:rsid w:val="00A22B04"/>
    <w:rsid w:val="00A4141C"/>
    <w:rsid w:val="00A471CD"/>
    <w:rsid w:val="00A6730E"/>
    <w:rsid w:val="00A67E32"/>
    <w:rsid w:val="00A92332"/>
    <w:rsid w:val="00A93B02"/>
    <w:rsid w:val="00AB1465"/>
    <w:rsid w:val="00AB5CE3"/>
    <w:rsid w:val="00AB5D8C"/>
    <w:rsid w:val="00AE3217"/>
    <w:rsid w:val="00AE6476"/>
    <w:rsid w:val="00AF14FD"/>
    <w:rsid w:val="00AF2E6B"/>
    <w:rsid w:val="00B04896"/>
    <w:rsid w:val="00B07D38"/>
    <w:rsid w:val="00B11536"/>
    <w:rsid w:val="00B20A0B"/>
    <w:rsid w:val="00B22144"/>
    <w:rsid w:val="00B31BB8"/>
    <w:rsid w:val="00B32EF5"/>
    <w:rsid w:val="00B47F7D"/>
    <w:rsid w:val="00B623A9"/>
    <w:rsid w:val="00B77791"/>
    <w:rsid w:val="00B8225A"/>
    <w:rsid w:val="00B85CDF"/>
    <w:rsid w:val="00B918BA"/>
    <w:rsid w:val="00B94AEF"/>
    <w:rsid w:val="00BA3560"/>
    <w:rsid w:val="00BA3B7D"/>
    <w:rsid w:val="00BA637E"/>
    <w:rsid w:val="00BB7A45"/>
    <w:rsid w:val="00BD555C"/>
    <w:rsid w:val="00BE0902"/>
    <w:rsid w:val="00BE1842"/>
    <w:rsid w:val="00BE338E"/>
    <w:rsid w:val="00C070E1"/>
    <w:rsid w:val="00C07953"/>
    <w:rsid w:val="00C13130"/>
    <w:rsid w:val="00C134C4"/>
    <w:rsid w:val="00C16FC3"/>
    <w:rsid w:val="00C2334E"/>
    <w:rsid w:val="00C2391C"/>
    <w:rsid w:val="00C301E8"/>
    <w:rsid w:val="00C32254"/>
    <w:rsid w:val="00C47F01"/>
    <w:rsid w:val="00C60366"/>
    <w:rsid w:val="00C74C45"/>
    <w:rsid w:val="00C75A47"/>
    <w:rsid w:val="00C776FC"/>
    <w:rsid w:val="00CA17A8"/>
    <w:rsid w:val="00CB1BA8"/>
    <w:rsid w:val="00CB22DC"/>
    <w:rsid w:val="00CB5FEC"/>
    <w:rsid w:val="00CC391C"/>
    <w:rsid w:val="00CD389E"/>
    <w:rsid w:val="00CD48A8"/>
    <w:rsid w:val="00CE5F53"/>
    <w:rsid w:val="00CF562A"/>
    <w:rsid w:val="00CF7573"/>
    <w:rsid w:val="00D05F83"/>
    <w:rsid w:val="00D1271E"/>
    <w:rsid w:val="00D12CB7"/>
    <w:rsid w:val="00D206B4"/>
    <w:rsid w:val="00D20E8B"/>
    <w:rsid w:val="00D216EB"/>
    <w:rsid w:val="00D30BD2"/>
    <w:rsid w:val="00D33F65"/>
    <w:rsid w:val="00D34637"/>
    <w:rsid w:val="00D3652A"/>
    <w:rsid w:val="00D47F4F"/>
    <w:rsid w:val="00D51163"/>
    <w:rsid w:val="00D60D49"/>
    <w:rsid w:val="00D62FEF"/>
    <w:rsid w:val="00D636D9"/>
    <w:rsid w:val="00D72472"/>
    <w:rsid w:val="00D832EC"/>
    <w:rsid w:val="00D8549E"/>
    <w:rsid w:val="00DA0CBC"/>
    <w:rsid w:val="00DD1618"/>
    <w:rsid w:val="00E2631D"/>
    <w:rsid w:val="00E355C1"/>
    <w:rsid w:val="00E37718"/>
    <w:rsid w:val="00E4666B"/>
    <w:rsid w:val="00E46C0E"/>
    <w:rsid w:val="00E658FC"/>
    <w:rsid w:val="00E71622"/>
    <w:rsid w:val="00E8146B"/>
    <w:rsid w:val="00E8290B"/>
    <w:rsid w:val="00E83CE6"/>
    <w:rsid w:val="00E949AC"/>
    <w:rsid w:val="00E961EB"/>
    <w:rsid w:val="00E962FE"/>
    <w:rsid w:val="00EA5EB0"/>
    <w:rsid w:val="00EA692C"/>
    <w:rsid w:val="00EB163D"/>
    <w:rsid w:val="00EB265C"/>
    <w:rsid w:val="00EB4AF0"/>
    <w:rsid w:val="00ED4CA4"/>
    <w:rsid w:val="00EE3399"/>
    <w:rsid w:val="00EF04FC"/>
    <w:rsid w:val="00EF2C39"/>
    <w:rsid w:val="00EF4492"/>
    <w:rsid w:val="00EF6E12"/>
    <w:rsid w:val="00F02AC1"/>
    <w:rsid w:val="00F25A04"/>
    <w:rsid w:val="00F30E7B"/>
    <w:rsid w:val="00F479EB"/>
    <w:rsid w:val="00F70FD5"/>
    <w:rsid w:val="00F90362"/>
    <w:rsid w:val="00FC61F1"/>
    <w:rsid w:val="00FD23E3"/>
    <w:rsid w:val="00FD2C67"/>
    <w:rsid w:val="00FD799F"/>
    <w:rsid w:val="00FE34D5"/>
    <w:rsid w:val="035F240A"/>
    <w:rsid w:val="04050785"/>
    <w:rsid w:val="04DC14B1"/>
    <w:rsid w:val="05135B1E"/>
    <w:rsid w:val="06776269"/>
    <w:rsid w:val="073B7415"/>
    <w:rsid w:val="07952502"/>
    <w:rsid w:val="080E0A0E"/>
    <w:rsid w:val="08E62D14"/>
    <w:rsid w:val="0AC534D0"/>
    <w:rsid w:val="0B0C1BA0"/>
    <w:rsid w:val="0CCD6E8A"/>
    <w:rsid w:val="0ED757EF"/>
    <w:rsid w:val="109F1E0B"/>
    <w:rsid w:val="1168175F"/>
    <w:rsid w:val="11A07DC4"/>
    <w:rsid w:val="12445701"/>
    <w:rsid w:val="139F4AC2"/>
    <w:rsid w:val="13CE108B"/>
    <w:rsid w:val="140F1701"/>
    <w:rsid w:val="145A22C6"/>
    <w:rsid w:val="15C20E17"/>
    <w:rsid w:val="17C5013E"/>
    <w:rsid w:val="17DC24FD"/>
    <w:rsid w:val="18003460"/>
    <w:rsid w:val="18050E56"/>
    <w:rsid w:val="187F4BD8"/>
    <w:rsid w:val="190176D4"/>
    <w:rsid w:val="191D7BF6"/>
    <w:rsid w:val="1A772855"/>
    <w:rsid w:val="1ADD2CCF"/>
    <w:rsid w:val="1B540B26"/>
    <w:rsid w:val="1BB859E4"/>
    <w:rsid w:val="1BC276A7"/>
    <w:rsid w:val="1BE93FE6"/>
    <w:rsid w:val="1C112E0F"/>
    <w:rsid w:val="1C1156C0"/>
    <w:rsid w:val="1C645520"/>
    <w:rsid w:val="1D2D4B04"/>
    <w:rsid w:val="1F1946F0"/>
    <w:rsid w:val="1F7433FD"/>
    <w:rsid w:val="1FB2283A"/>
    <w:rsid w:val="1FDDEF20"/>
    <w:rsid w:val="1FF26617"/>
    <w:rsid w:val="22352C38"/>
    <w:rsid w:val="235A2F71"/>
    <w:rsid w:val="23A514E0"/>
    <w:rsid w:val="26875945"/>
    <w:rsid w:val="2734790C"/>
    <w:rsid w:val="28620271"/>
    <w:rsid w:val="294E7E5E"/>
    <w:rsid w:val="29CE76F9"/>
    <w:rsid w:val="2A7F3CE8"/>
    <w:rsid w:val="2AD118AF"/>
    <w:rsid w:val="2B927CB7"/>
    <w:rsid w:val="2BFD7692"/>
    <w:rsid w:val="2C4A617A"/>
    <w:rsid w:val="2D4535BB"/>
    <w:rsid w:val="2DCA3DDA"/>
    <w:rsid w:val="2ED84DE6"/>
    <w:rsid w:val="2EE3453C"/>
    <w:rsid w:val="2F043B43"/>
    <w:rsid w:val="2FFF1256"/>
    <w:rsid w:val="2FFFEE23"/>
    <w:rsid w:val="31101A17"/>
    <w:rsid w:val="31137ED9"/>
    <w:rsid w:val="33683D20"/>
    <w:rsid w:val="336D6D49"/>
    <w:rsid w:val="34434F21"/>
    <w:rsid w:val="34932815"/>
    <w:rsid w:val="356B24D9"/>
    <w:rsid w:val="36DD3B94"/>
    <w:rsid w:val="37064665"/>
    <w:rsid w:val="38040C2D"/>
    <w:rsid w:val="383B7080"/>
    <w:rsid w:val="3998171D"/>
    <w:rsid w:val="3AE5442A"/>
    <w:rsid w:val="3B285D7C"/>
    <w:rsid w:val="3B2962E0"/>
    <w:rsid w:val="3BD478F0"/>
    <w:rsid w:val="3C0063E3"/>
    <w:rsid w:val="3C3B30F0"/>
    <w:rsid w:val="3DF27C88"/>
    <w:rsid w:val="3E9CED1E"/>
    <w:rsid w:val="3F466A87"/>
    <w:rsid w:val="3F4E60AB"/>
    <w:rsid w:val="3F95778B"/>
    <w:rsid w:val="402258A9"/>
    <w:rsid w:val="421656F0"/>
    <w:rsid w:val="423141FC"/>
    <w:rsid w:val="42385007"/>
    <w:rsid w:val="435B7CEC"/>
    <w:rsid w:val="4455028F"/>
    <w:rsid w:val="44BD71BE"/>
    <w:rsid w:val="44FC7AF7"/>
    <w:rsid w:val="45164A26"/>
    <w:rsid w:val="47EE509E"/>
    <w:rsid w:val="480A1A49"/>
    <w:rsid w:val="483E02AC"/>
    <w:rsid w:val="48772B9F"/>
    <w:rsid w:val="48C9703A"/>
    <w:rsid w:val="48EC2896"/>
    <w:rsid w:val="49A00A88"/>
    <w:rsid w:val="49B86428"/>
    <w:rsid w:val="4A126D4B"/>
    <w:rsid w:val="4AB503F0"/>
    <w:rsid w:val="4ACB562A"/>
    <w:rsid w:val="4C010918"/>
    <w:rsid w:val="4C714ACF"/>
    <w:rsid w:val="4D073C2D"/>
    <w:rsid w:val="4E0565A1"/>
    <w:rsid w:val="4E174455"/>
    <w:rsid w:val="4E497C26"/>
    <w:rsid w:val="4FE13400"/>
    <w:rsid w:val="5092663C"/>
    <w:rsid w:val="527C569D"/>
    <w:rsid w:val="52B25E64"/>
    <w:rsid w:val="54982700"/>
    <w:rsid w:val="55EA15AF"/>
    <w:rsid w:val="55ED47B9"/>
    <w:rsid w:val="56C172D1"/>
    <w:rsid w:val="57EB3E70"/>
    <w:rsid w:val="584E1F4E"/>
    <w:rsid w:val="5B535EA8"/>
    <w:rsid w:val="5B7A0B7A"/>
    <w:rsid w:val="5C3D0E6C"/>
    <w:rsid w:val="5C427A6E"/>
    <w:rsid w:val="5C694384"/>
    <w:rsid w:val="5CCD1753"/>
    <w:rsid w:val="6039380C"/>
    <w:rsid w:val="62025441"/>
    <w:rsid w:val="62635838"/>
    <w:rsid w:val="62F34544"/>
    <w:rsid w:val="63DC621A"/>
    <w:rsid w:val="64744713"/>
    <w:rsid w:val="649528CC"/>
    <w:rsid w:val="64D8500E"/>
    <w:rsid w:val="65A44796"/>
    <w:rsid w:val="65FC6A92"/>
    <w:rsid w:val="67405FED"/>
    <w:rsid w:val="67794F9F"/>
    <w:rsid w:val="67A964D1"/>
    <w:rsid w:val="68BA4BBC"/>
    <w:rsid w:val="6A7E065C"/>
    <w:rsid w:val="6B304089"/>
    <w:rsid w:val="6D3D6658"/>
    <w:rsid w:val="6F2D1410"/>
    <w:rsid w:val="6FEAA92C"/>
    <w:rsid w:val="71C95969"/>
    <w:rsid w:val="72A1155D"/>
    <w:rsid w:val="73AD63F5"/>
    <w:rsid w:val="73AE8EA5"/>
    <w:rsid w:val="73B131FB"/>
    <w:rsid w:val="73F73BBB"/>
    <w:rsid w:val="74F0514E"/>
    <w:rsid w:val="75104A1E"/>
    <w:rsid w:val="75620FCF"/>
    <w:rsid w:val="7593002F"/>
    <w:rsid w:val="75BD7A4A"/>
    <w:rsid w:val="76201561"/>
    <w:rsid w:val="765F5050"/>
    <w:rsid w:val="76F76B73"/>
    <w:rsid w:val="7703412A"/>
    <w:rsid w:val="77E2B8D5"/>
    <w:rsid w:val="7896335D"/>
    <w:rsid w:val="78E06F2C"/>
    <w:rsid w:val="78E715AD"/>
    <w:rsid w:val="79E65CF8"/>
    <w:rsid w:val="7A9F3C1C"/>
    <w:rsid w:val="7BBD542D"/>
    <w:rsid w:val="7BE86049"/>
    <w:rsid w:val="7CB93B7C"/>
    <w:rsid w:val="7CFF174C"/>
    <w:rsid w:val="7D530E58"/>
    <w:rsid w:val="7D75B8C4"/>
    <w:rsid w:val="7D946ABC"/>
    <w:rsid w:val="7DC713E5"/>
    <w:rsid w:val="7DDC5C16"/>
    <w:rsid w:val="7E441FD6"/>
    <w:rsid w:val="7EA7C483"/>
    <w:rsid w:val="7F2D0193"/>
    <w:rsid w:val="7F33EDAA"/>
    <w:rsid w:val="7FBFBC70"/>
    <w:rsid w:val="DFE3F8B8"/>
    <w:rsid w:val="DFFDB347"/>
    <w:rsid w:val="EFD70FDD"/>
    <w:rsid w:val="F3D7B1C3"/>
    <w:rsid w:val="F57ECC32"/>
    <w:rsid w:val="F7F7C4B4"/>
    <w:rsid w:val="FADE1CAF"/>
    <w:rsid w:val="FE6FA6F2"/>
    <w:rsid w:val="FFD7D5A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qFormat="1" w:unhideWhenUsed="0" w:uiPriority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18">
    <w:name w:val="Default Paragraph Font"/>
    <w:semiHidden/>
    <w:qFormat/>
    <w:uiPriority w:val="0"/>
    <w:rPr>
      <w:sz w:val="32"/>
      <w:szCs w:val="21"/>
    </w:rPr>
  </w:style>
  <w:style w:type="table" w:default="1" w:styleId="16">
    <w:name w:val="Normal Table"/>
    <w:semiHidden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ascii="Calibri" w:hAnsi="Calibri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Document Map"/>
    <w:basedOn w:val="1"/>
    <w:semiHidden/>
    <w:qFormat/>
    <w:uiPriority w:val="0"/>
    <w:pPr>
      <w:shd w:val="clear" w:color="auto" w:fill="000080"/>
    </w:pPr>
  </w:style>
  <w:style w:type="paragraph" w:styleId="4">
    <w:name w:val="annotation text"/>
    <w:basedOn w:val="1"/>
    <w:qFormat/>
    <w:uiPriority w:val="0"/>
    <w:pPr>
      <w:spacing w:line="560" w:lineRule="exact"/>
      <w:jc w:val="left"/>
    </w:pPr>
    <w:rPr>
      <w:szCs w:val="20"/>
    </w:rPr>
  </w:style>
  <w:style w:type="paragraph" w:styleId="5">
    <w:name w:val="Body Text"/>
    <w:basedOn w:val="1"/>
    <w:uiPriority w:val="0"/>
    <w:pPr>
      <w:spacing w:after="120"/>
    </w:pPr>
  </w:style>
  <w:style w:type="paragraph" w:styleId="6">
    <w:name w:val="Body Text Indent"/>
    <w:basedOn w:val="1"/>
    <w:uiPriority w:val="0"/>
    <w:pPr>
      <w:spacing w:after="120"/>
      <w:ind w:left="420" w:leftChars="200"/>
    </w:pPr>
  </w:style>
  <w:style w:type="paragraph" w:styleId="7">
    <w:name w:val="Plain Text"/>
    <w:basedOn w:val="1"/>
    <w:link w:val="22"/>
    <w:qFormat/>
    <w:uiPriority w:val="0"/>
    <w:rPr>
      <w:rFonts w:ascii="宋体" w:hAnsi="Courier New" w:cs="Courier New"/>
      <w:szCs w:val="21"/>
    </w:rPr>
  </w:style>
  <w:style w:type="paragraph" w:styleId="8">
    <w:name w:val="Date"/>
    <w:basedOn w:val="1"/>
    <w:next w:val="1"/>
    <w:qFormat/>
    <w:uiPriority w:val="0"/>
    <w:pPr>
      <w:ind w:left="100" w:leftChars="2500"/>
    </w:pPr>
  </w:style>
  <w:style w:type="paragraph" w:styleId="9">
    <w:name w:val="Body Text Indent 2"/>
    <w:basedOn w:val="1"/>
    <w:qFormat/>
    <w:uiPriority w:val="0"/>
    <w:pPr>
      <w:spacing w:after="120" w:line="480" w:lineRule="auto"/>
      <w:ind w:left="420" w:leftChars="200"/>
    </w:pPr>
  </w:style>
  <w:style w:type="paragraph" w:styleId="10">
    <w:name w:val="Balloon Text"/>
    <w:basedOn w:val="1"/>
    <w:semiHidden/>
    <w:qFormat/>
    <w:uiPriority w:val="0"/>
    <w:rPr>
      <w:sz w:val="18"/>
      <w:szCs w:val="18"/>
    </w:rPr>
  </w:style>
  <w:style w:type="paragraph" w:styleId="11">
    <w:name w:val="footer"/>
    <w:basedOn w:val="1"/>
    <w:link w:val="23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2">
    <w:name w:val="header"/>
    <w:basedOn w:val="1"/>
    <w:link w:val="24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Body Text 2"/>
    <w:basedOn w:val="1"/>
    <w:uiPriority w:val="0"/>
    <w:pPr>
      <w:autoSpaceDE w:val="0"/>
      <w:autoSpaceDN w:val="0"/>
    </w:pPr>
    <w:rPr>
      <w:color w:val="000000"/>
      <w:kern w:val="0"/>
      <w:szCs w:val="20"/>
    </w:rPr>
  </w:style>
  <w:style w:type="paragraph" w:styleId="14">
    <w:name w:val="HTML Preformatted"/>
    <w:basedOn w:val="1"/>
    <w:uiPriority w:val="0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Arial" w:hAnsi="Arial" w:eastAsia="宋体" w:cs="Arial"/>
      <w:kern w:val="0"/>
      <w:sz w:val="24"/>
      <w:szCs w:val="24"/>
    </w:rPr>
  </w:style>
  <w:style w:type="paragraph" w:styleId="15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17">
    <w:name w:val="Table Grid"/>
    <w:basedOn w:val="16"/>
    <w:uiPriority w:val="0"/>
    <w:pPr>
      <w:widowControl w:val="0"/>
      <w:jc w:val="both"/>
    </w:pPr>
    <w:rPr>
      <w:rFonts w:eastAsia="仿宋_GB2312"/>
      <w:sz w:val="28"/>
      <w:szCs w:val="28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9">
    <w:name w:val="Strong"/>
    <w:basedOn w:val="18"/>
    <w:qFormat/>
    <w:uiPriority w:val="0"/>
    <w:rPr>
      <w:b/>
    </w:rPr>
  </w:style>
  <w:style w:type="character" w:styleId="20">
    <w:name w:val="page number"/>
    <w:basedOn w:val="18"/>
    <w:uiPriority w:val="0"/>
  </w:style>
  <w:style w:type="character" w:styleId="21">
    <w:name w:val="Hyperlink"/>
    <w:basedOn w:val="18"/>
    <w:uiPriority w:val="0"/>
    <w:rPr>
      <w:color w:val="000000"/>
      <w:sz w:val="18"/>
      <w:szCs w:val="18"/>
      <w:u w:val="none"/>
    </w:rPr>
  </w:style>
  <w:style w:type="character" w:customStyle="1" w:styleId="22">
    <w:name w:val="纯文本 Char"/>
    <w:link w:val="7"/>
    <w:semiHidden/>
    <w:locked/>
    <w:uiPriority w:val="0"/>
    <w:rPr>
      <w:rFonts w:ascii="宋体" w:hAnsi="Courier New" w:eastAsia="仿宋_GB2312" w:cs="Courier New"/>
      <w:kern w:val="2"/>
      <w:sz w:val="32"/>
      <w:szCs w:val="21"/>
      <w:lang w:val="en-US" w:eastAsia="zh-CN" w:bidi="ar-SA"/>
    </w:rPr>
  </w:style>
  <w:style w:type="character" w:customStyle="1" w:styleId="23">
    <w:name w:val="页脚 Char"/>
    <w:basedOn w:val="18"/>
    <w:link w:val="11"/>
    <w:uiPriority w:val="0"/>
    <w:rPr>
      <w:rFonts w:eastAsia="仿宋_GB2312"/>
      <w:kern w:val="2"/>
      <w:sz w:val="18"/>
      <w:szCs w:val="32"/>
      <w:lang w:val="en-US" w:eastAsia="zh-CN" w:bidi="ar-SA"/>
    </w:rPr>
  </w:style>
  <w:style w:type="character" w:customStyle="1" w:styleId="24">
    <w:name w:val="页眉 Char"/>
    <w:basedOn w:val="18"/>
    <w:link w:val="12"/>
    <w:uiPriority w:val="0"/>
    <w:rPr>
      <w:rFonts w:eastAsia="仿宋_GB2312"/>
      <w:kern w:val="2"/>
      <w:sz w:val="18"/>
      <w:szCs w:val="18"/>
      <w:lang w:val="en-US" w:eastAsia="zh-CN" w:bidi="ar-SA"/>
    </w:rPr>
  </w:style>
  <w:style w:type="character" w:customStyle="1" w:styleId="25">
    <w:name w:val="apple-converted-space"/>
    <w:basedOn w:val="18"/>
    <w:uiPriority w:val="0"/>
  </w:style>
  <w:style w:type="character" w:customStyle="1" w:styleId="26">
    <w:name w:val="font01"/>
    <w:basedOn w:val="18"/>
    <w:uiPriority w:val="0"/>
    <w:rPr>
      <w:rFonts w:hint="eastAsia" w:ascii="方正小标宋简体" w:hAnsi="方正小标宋简体" w:eastAsia="方正小标宋简体" w:cs="方正小标宋简体"/>
      <w:color w:val="000000"/>
      <w:sz w:val="24"/>
      <w:szCs w:val="24"/>
      <w:u w:val="none"/>
    </w:rPr>
  </w:style>
  <w:style w:type="character" w:customStyle="1" w:styleId="27">
    <w:name w:val="普通文字 Char Char Char Char1"/>
    <w:locked/>
    <w:uiPriority w:val="0"/>
    <w:rPr>
      <w:rFonts w:ascii="仿宋_GB2312" w:hAnsi="Courier New" w:eastAsia="仿宋_GB2312"/>
      <w:kern w:val="2"/>
      <w:sz w:val="32"/>
      <w:szCs w:val="32"/>
      <w:lang w:bidi="ar-SA"/>
    </w:rPr>
  </w:style>
  <w:style w:type="character" w:customStyle="1" w:styleId="28">
    <w:name w:val="正文文本缩进 2 Char Char"/>
    <w:basedOn w:val="18"/>
    <w:uiPriority w:val="0"/>
    <w:rPr>
      <w:rFonts w:ascii="仿宋_GB2312" w:eastAsia="仿宋_GB2312"/>
      <w:kern w:val="2"/>
      <w:sz w:val="21"/>
      <w:lang w:val="en-US" w:eastAsia="zh-CN"/>
    </w:rPr>
  </w:style>
  <w:style w:type="paragraph" w:customStyle="1" w:styleId="29">
    <w:name w:val="默认段落字体 Para Char Char Char Char Char Char Char"/>
    <w:basedOn w:val="1"/>
    <w:uiPriority w:val="0"/>
    <w:rPr>
      <w:rFonts w:ascii="Tahoma" w:hAnsi="Tahoma"/>
      <w:sz w:val="24"/>
      <w:szCs w:val="20"/>
    </w:rPr>
  </w:style>
  <w:style w:type="paragraph" w:customStyle="1" w:styleId="30">
    <w:name w:val=" Char"/>
    <w:basedOn w:val="3"/>
    <w:uiPriority w:val="0"/>
    <w:pPr>
      <w:spacing w:line="360" w:lineRule="auto"/>
      <w:ind w:firstLine="480" w:firstLineChars="200"/>
    </w:pPr>
    <w:rPr>
      <w:rFonts w:eastAsia="仿宋_GB2312"/>
      <w:sz w:val="32"/>
      <w:szCs w:val="32"/>
    </w:rPr>
  </w:style>
  <w:style w:type="paragraph" w:customStyle="1" w:styleId="31">
    <w:name w:val="大题目"/>
    <w:basedOn w:val="1"/>
    <w:uiPriority w:val="0"/>
    <w:pPr>
      <w:spacing w:line="0" w:lineRule="atLeast"/>
      <w:jc w:val="center"/>
    </w:pPr>
    <w:rPr>
      <w:rFonts w:hint="eastAsia" w:ascii="宋体" w:hAnsi="宋体" w:eastAsia="文星简小标宋"/>
      <w:sz w:val="44"/>
      <w:szCs w:val="20"/>
    </w:rPr>
  </w:style>
  <w:style w:type="paragraph" w:customStyle="1" w:styleId="32">
    <w:name w:val=" Char1"/>
    <w:basedOn w:val="1"/>
    <w:uiPriority w:val="0"/>
    <w:pPr>
      <w:spacing w:before="100" w:beforeAutospacing="1" w:after="100" w:afterAutospacing="1"/>
    </w:pPr>
    <w:rPr>
      <w:rFonts w:ascii="仿宋_GB2312"/>
      <w:b/>
    </w:rPr>
  </w:style>
  <w:style w:type="paragraph" w:customStyle="1" w:styleId="33">
    <w:name w:val="Char Char Char Char Char Char Char Char"/>
    <w:basedOn w:val="1"/>
    <w:semiHidden/>
    <w:uiPriority w:val="0"/>
    <w:rPr>
      <w:sz w:val="32"/>
      <w:szCs w:val="21"/>
    </w:rPr>
  </w:style>
  <w:style w:type="paragraph" w:customStyle="1" w:styleId="34">
    <w:name w:val="Char"/>
    <w:basedOn w:val="1"/>
    <w:semiHidden/>
    <w:uiPriority w:val="0"/>
    <w:rPr>
      <w:sz w:val="21"/>
      <w:szCs w:val="21"/>
    </w:rPr>
  </w:style>
  <w:style w:type="paragraph" w:customStyle="1" w:styleId="35">
    <w:name w:val="Char Char Char Char Char Char Char"/>
    <w:basedOn w:val="1"/>
    <w:uiPriority w:val="0"/>
    <w:pPr>
      <w:widowControl/>
      <w:spacing w:after="160" w:line="240" w:lineRule="exact"/>
      <w:ind w:firstLine="980" w:firstLineChars="350"/>
      <w:jc w:val="left"/>
    </w:pPr>
    <w:rPr>
      <w:rFonts w:ascii="Verdana" w:hAnsi="Verdana"/>
      <w:kern w:val="0"/>
      <w:sz w:val="28"/>
      <w:szCs w:val="28"/>
      <w:lang w:eastAsia="en-US"/>
    </w:rPr>
  </w:style>
  <w:style w:type="paragraph" w:customStyle="1" w:styleId="36">
    <w:name w:val="样式 标题 1 + 方正小标宋简体 非加粗 黑色"/>
    <w:basedOn w:val="2"/>
    <w:uiPriority w:val="0"/>
    <w:pPr>
      <w:snapToGrid w:val="0"/>
      <w:spacing w:before="0" w:after="0" w:line="240" w:lineRule="auto"/>
      <w:jc w:val="center"/>
    </w:pPr>
    <w:rPr>
      <w:rFonts w:ascii="方正小标宋简体" w:hAnsi="方正小标宋简体" w:eastAsia="方正小标宋简体"/>
      <w:b w:val="0"/>
      <w:bCs w:val="0"/>
      <w:color w:val="000000"/>
    </w:rPr>
  </w:style>
  <w:style w:type="paragraph" w:styleId="37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8</Pages>
  <Words>3119</Words>
  <Characters>3160</Characters>
  <Lines>6</Lines>
  <Paragraphs>1</Paragraphs>
  <TotalTime>56</TotalTime>
  <ScaleCrop>false</ScaleCrop>
  <LinksUpToDate>false</LinksUpToDate>
  <CharactersWithSpaces>3220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2021-01-14T10:33:00Z</dcterms:created>
  <dc:creator>小容</dc:creator>
  <cp:lastModifiedBy>WPS_1591311884</cp:lastModifiedBy>
  <cp:lastPrinted>2022-04-02T11:40:00Z</cp:lastPrinted>
  <dcterms:modified xsi:type="dcterms:W3CDTF">2023-02-10T04:17:48Z</dcterms:modified>
  <dc:title>威海经济技术开发区管理委员会文件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5B862A7821D744B79E1B5C77F0676B39</vt:lpwstr>
  </property>
</Properties>
</file>