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pacing w:before="0" w:beforeAutospacing="0" w:after="0" w:afterAutospacing="0" w:line="70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威海经济技术开发区</w:t>
      </w:r>
    </w:p>
    <w:p>
      <w:pPr>
        <w:pStyle w:val="5"/>
        <w:widowControl/>
        <w:spacing w:before="0" w:beforeAutospacing="0" w:after="0" w:afterAutospacing="0" w:line="70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2020年政府信息公开工作年度报告</w:t>
      </w:r>
    </w:p>
    <w:p>
      <w:pPr>
        <w:pStyle w:val="5"/>
        <w:widowControl/>
        <w:spacing w:before="0" w:beforeAutospacing="0" w:after="0" w:afterAutospacing="0"/>
        <w:ind w:firstLine="420"/>
        <w:jc w:val="both"/>
        <w:rPr>
          <w:rFonts w:ascii="仿宋_GB2312" w:hAnsi="黑体" w:eastAsia="仿宋_GB2312" w:cs="宋体"/>
          <w:color w:val="000000"/>
          <w:sz w:val="32"/>
          <w:szCs w:val="32"/>
        </w:rPr>
      </w:pPr>
    </w:p>
    <w:p>
      <w:pPr>
        <w:pStyle w:val="5"/>
        <w:spacing w:beforeAutospacing="0" w:afterAutospacing="0" w:line="600" w:lineRule="exact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仿宋_GB2312" w:hAnsi="黑体" w:eastAsia="仿宋_GB2312" w:cs="宋体"/>
          <w:color w:val="000000"/>
          <w:sz w:val="32"/>
          <w:szCs w:val="32"/>
        </w:rPr>
        <w:t>根据《中华人民共和国政府信息公开条例》（以下简称《条 例》）和《山东省政府信息公开办法》（以下简称《办法》）规定，现公布威海经济技</w:t>
      </w:r>
      <w:r>
        <w:rPr>
          <w:rFonts w:ascii="Times New Roman" w:hAnsi="Times New Roman" w:eastAsia="仿宋_GB2312"/>
          <w:sz w:val="32"/>
          <w:szCs w:val="32"/>
        </w:rPr>
        <w:t>术开发区20</w:t>
      </w:r>
      <w:r>
        <w:rPr>
          <w:rFonts w:hint="eastAsia" w:ascii="Times New Roman" w:hAnsi="Times New Roman" w:eastAsia="仿宋_GB2312"/>
          <w:sz w:val="32"/>
          <w:szCs w:val="32"/>
        </w:rPr>
        <w:t>20</w:t>
      </w:r>
      <w:r>
        <w:rPr>
          <w:rFonts w:ascii="Times New Roman" w:hAnsi="Times New Roman" w:eastAsia="仿宋_GB2312"/>
          <w:sz w:val="32"/>
          <w:szCs w:val="32"/>
        </w:rPr>
        <w:t>年政府信息公开工作</w:t>
      </w:r>
      <w:r>
        <w:rPr>
          <w:rFonts w:hint="eastAsia" w:ascii="Times New Roman" w:hAnsi="Times New Roman" w:eastAsia="仿宋_GB2312"/>
          <w:sz w:val="32"/>
          <w:szCs w:val="32"/>
        </w:rPr>
        <w:t>年度</w:t>
      </w:r>
      <w:r>
        <w:rPr>
          <w:rFonts w:ascii="Times New Roman" w:hAnsi="Times New Roman" w:eastAsia="仿宋_GB2312"/>
          <w:sz w:val="32"/>
          <w:szCs w:val="32"/>
        </w:rPr>
        <w:t>报告。</w:t>
      </w:r>
      <w:r>
        <w:rPr>
          <w:rFonts w:hint="eastAsia" w:ascii="Times New Roman" w:hAnsi="Times New Roman" w:eastAsia="仿宋_GB2312"/>
          <w:sz w:val="32"/>
          <w:szCs w:val="32"/>
        </w:rPr>
        <w:t>本报告</w:t>
      </w:r>
      <w:r>
        <w:rPr>
          <w:rFonts w:ascii="Times New Roman" w:hAnsi="Times New Roman" w:eastAsia="仿宋_GB2312"/>
          <w:sz w:val="32"/>
          <w:szCs w:val="32"/>
        </w:rPr>
        <w:t>由</w:t>
      </w:r>
      <w:r>
        <w:rPr>
          <w:rFonts w:ascii="Times New Roman" w:hAnsi="Times New Roman" w:eastAsia="仿宋_GB2312"/>
          <w:kern w:val="2"/>
          <w:sz w:val="32"/>
          <w:szCs w:val="32"/>
        </w:rPr>
        <w:t>总体情况、主动公开政府信息情况、收到和处理政府信息公开申请情况、政府信息公开行政复议和行政诉讼情况、存在的主要问题及改进情况、其他需要报告的事项等部分组成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pStyle w:val="5"/>
        <w:spacing w:before="0" w:beforeAutospacing="0" w:after="0" w:afterAutospacing="0" w:line="600" w:lineRule="exact"/>
        <w:ind w:firstLine="640" w:firstLineChars="200"/>
        <w:jc w:val="both"/>
        <w:rPr>
          <w:rFonts w:ascii="仿宋_GB2312" w:hAnsi="黑体" w:eastAsia="仿宋_GB2312" w:cs="宋体"/>
          <w:color w:val="000000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本报告所列数据统计时限自20</w:t>
      </w:r>
      <w:r>
        <w:rPr>
          <w:rFonts w:hint="eastAsia" w:ascii="Times New Roman" w:hAnsi="Times New Roman" w:eastAsia="仿宋_GB2312"/>
          <w:sz w:val="32"/>
          <w:szCs w:val="32"/>
        </w:rPr>
        <w:t>20</w:t>
      </w:r>
      <w:r>
        <w:rPr>
          <w:rFonts w:ascii="Times New Roman" w:hAnsi="Times New Roman" w:eastAsia="仿宋_GB2312"/>
          <w:sz w:val="32"/>
          <w:szCs w:val="32"/>
        </w:rPr>
        <w:t>年1月1日起至20</w:t>
      </w:r>
      <w:r>
        <w:rPr>
          <w:rFonts w:hint="eastAsia" w:ascii="Times New Roman" w:hAnsi="Times New Roman" w:eastAsia="仿宋_GB2312"/>
          <w:sz w:val="32"/>
          <w:szCs w:val="32"/>
        </w:rPr>
        <w:t>20</w:t>
      </w:r>
      <w:r>
        <w:rPr>
          <w:rFonts w:ascii="Times New Roman" w:hAnsi="Times New Roman" w:eastAsia="仿宋_GB2312"/>
          <w:sz w:val="32"/>
          <w:szCs w:val="32"/>
        </w:rPr>
        <w:t>年12月31日止。本报告电子版可在威海市人民政府门户网站（http://www.weihai.gov.cn）和威海经济技术开发区门户网站（http://www.eweihai.gov.cn/）下载。如对本报告有疑问，请与威海经济技术开发区</w:t>
      </w:r>
      <w:r>
        <w:rPr>
          <w:rFonts w:hint="eastAsia" w:ascii="Times New Roman" w:hAnsi="Times New Roman" w:eastAsia="仿宋_GB2312"/>
          <w:sz w:val="32"/>
          <w:szCs w:val="32"/>
        </w:rPr>
        <w:t>党政</w:t>
      </w:r>
      <w:r>
        <w:rPr>
          <w:rFonts w:ascii="Times New Roman" w:hAnsi="Times New Roman" w:eastAsia="仿宋_GB2312"/>
          <w:sz w:val="32"/>
          <w:szCs w:val="32"/>
        </w:rPr>
        <w:t>办公室联系（地址：威海市青岛中路106号，邮编：264205，电话：0631—59</w:t>
      </w:r>
      <w:r>
        <w:rPr>
          <w:rFonts w:hint="eastAsia" w:ascii="Times New Roman" w:hAnsi="Times New Roman" w:eastAsia="仿宋_GB2312"/>
          <w:sz w:val="32"/>
          <w:szCs w:val="32"/>
        </w:rPr>
        <w:t>61933</w:t>
      </w:r>
      <w:r>
        <w:rPr>
          <w:rFonts w:ascii="Times New Roman" w:hAnsi="Times New Roman" w:eastAsia="仿宋_GB2312"/>
          <w:sz w:val="32"/>
          <w:szCs w:val="32"/>
        </w:rPr>
        <w:t>）</w:t>
      </w:r>
      <w:r>
        <w:rPr>
          <w:rFonts w:ascii="仿宋_GB2312" w:hAnsi="黑体" w:eastAsia="仿宋_GB2312" w:cs="宋体"/>
          <w:color w:val="000000"/>
          <w:sz w:val="32"/>
          <w:szCs w:val="32"/>
        </w:rPr>
        <w:t>。</w:t>
      </w:r>
    </w:p>
    <w:p>
      <w:pPr>
        <w:pStyle w:val="5"/>
        <w:widowControl/>
        <w:spacing w:before="0" w:beforeAutospacing="0" w:after="0" w:afterAutospacing="0"/>
        <w:ind w:firstLine="420"/>
        <w:jc w:val="both"/>
        <w:rPr>
          <w:rFonts w:ascii="黑体" w:hAnsi="黑体" w:eastAsia="黑体" w:cs="宋体"/>
          <w:color w:val="00000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sz w:val="32"/>
          <w:szCs w:val="32"/>
        </w:rPr>
        <w:t>一、总体情况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2020年，我区认真贯彻落实《条例》、《办法》以及《2020 年威海市政务公开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重点工作及责任分工方案</w:t>
      </w:r>
      <w:r>
        <w:rPr>
          <w:rFonts w:ascii="Times New Roman" w:hAnsi="Times New Roman" w:eastAsia="仿宋_GB2312"/>
          <w:color w:val="000000"/>
          <w:sz w:val="32"/>
          <w:szCs w:val="32"/>
        </w:rPr>
        <w:t>》，</w:t>
      </w:r>
      <w:r>
        <w:rPr>
          <w:rFonts w:ascii="Times New Roman" w:hAnsi="Times New Roman" w:eastAsia="仿宋_GB2312"/>
          <w:sz w:val="32"/>
          <w:szCs w:val="32"/>
        </w:rPr>
        <w:t>按照</w:t>
      </w:r>
      <w:r>
        <w:rPr>
          <w:rFonts w:hint="eastAsia" w:ascii="Times New Roman" w:hAnsi="Times New Roman" w:eastAsia="仿宋_GB2312"/>
          <w:sz w:val="32"/>
          <w:szCs w:val="32"/>
        </w:rPr>
        <w:t>“</w:t>
      </w:r>
      <w:r>
        <w:rPr>
          <w:rFonts w:ascii="Times New Roman" w:hAnsi="Times New Roman" w:eastAsia="仿宋_GB2312"/>
          <w:sz w:val="32"/>
          <w:szCs w:val="32"/>
        </w:rPr>
        <w:t>公开为常态、不公开为例外</w:t>
      </w:r>
      <w:r>
        <w:rPr>
          <w:rFonts w:hint="eastAsia" w:ascii="Times New Roman" w:hAnsi="Times New Roman" w:eastAsia="仿宋_GB2312"/>
          <w:sz w:val="32"/>
          <w:szCs w:val="32"/>
        </w:rPr>
        <w:t>”</w:t>
      </w:r>
      <w:r>
        <w:rPr>
          <w:rFonts w:ascii="Times New Roman" w:hAnsi="Times New Roman" w:eastAsia="仿宋_GB2312"/>
          <w:sz w:val="32"/>
          <w:szCs w:val="32"/>
        </w:rPr>
        <w:t>的原则，</w:t>
      </w:r>
      <w:r>
        <w:rPr>
          <w:rFonts w:hint="eastAsia" w:ascii="Times New Roman" w:hAnsi="Times New Roman" w:eastAsia="仿宋_GB2312"/>
          <w:sz w:val="32"/>
          <w:szCs w:val="32"/>
        </w:rPr>
        <w:t>不断优化公开平台，健全公开机制，拓展公开领域，提高公开实效，全面推进决策、执行、管理、服务和结果全过程公开。</w:t>
      </w:r>
    </w:p>
    <w:p>
      <w:pPr>
        <w:pStyle w:val="5"/>
        <w:widowControl/>
        <w:numPr>
          <w:ilvl w:val="0"/>
          <w:numId w:val="1"/>
        </w:numPr>
        <w:spacing w:before="0" w:beforeAutospacing="0" w:after="0" w:afterAutospacing="0"/>
        <w:ind w:firstLine="640" w:firstLineChars="200"/>
        <w:jc w:val="both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主动公开政府信息情况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2020年，通过不同渠道和方式主动公开政府信息11210条，其中，门户网站公开4790条，政务微博公开1801条，政务微信公开3628条，其他方式公开991条。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2042795</wp:posOffset>
            </wp:positionH>
            <wp:positionV relativeFrom="paragraph">
              <wp:posOffset>3258185</wp:posOffset>
            </wp:positionV>
            <wp:extent cx="3531235" cy="2183130"/>
            <wp:effectExtent l="0" t="0" r="4445" b="11430"/>
            <wp:wrapSquare wrapText="bothSides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31235" cy="218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38100</wp:posOffset>
            </wp:positionH>
            <wp:positionV relativeFrom="paragraph">
              <wp:posOffset>1315720</wp:posOffset>
            </wp:positionV>
            <wp:extent cx="3849370" cy="1437005"/>
            <wp:effectExtent l="0" t="0" r="6350" b="10795"/>
            <wp:wrapSquare wrapText="bothSides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49370" cy="143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/>
          <w:sz w:val="32"/>
          <w:szCs w:val="32"/>
        </w:rPr>
        <w:t>一是加大行政权力运行公开力度，推进重大决策预公开，决策方案拟定部门在决策前通过网站“意见征集”栏目向社会公布草案内容、背景介绍，广泛听取公众意见，并及时公开意见收集情况。设置政策文件专栏，集中公开以管委名义出台的政策文件，以公开促进依法行政和政策落地见效，2020年，公开管发文件25个，管委办文件5个，党政办文件3个。推进会议公开，公开工委会议7次，专题会议15次。强化“双随机、一公开”监管，及时、准确、规范地向社会公开随机抽查事项清单、抽查计划、抽查结果，</w:t>
      </w:r>
      <w:r>
        <w:rPr>
          <w:rFonts w:hint="eastAsia" w:ascii="仿宋_GB2312" w:eastAsia="仿宋_GB2312"/>
          <w:sz w:val="32"/>
          <w:szCs w:val="32"/>
        </w:rPr>
        <w:t>做到事项公开、程序公开、结果公开。依托山东政府服务网，向社会公布我区行政许可等事项划转清单、政务服务事项目录和办事指南，制定政务服务“好差评”工作制度，将政务服务情况、企业群众评价等信息向社会公开。</w:t>
      </w:r>
      <w:r>
        <w:rPr>
          <w:rFonts w:hint="eastAsia" w:ascii="Times New Roman" w:hAnsi="Times New Roman" w:eastAsia="仿宋_GB2312"/>
          <w:sz w:val="32"/>
          <w:szCs w:val="32"/>
        </w:rPr>
        <w:t>开设建议提案专栏，对建议提案办理情况进行公开，2020年，我区承办人大代表建议4件，政协委员提案4件。优化执行和结果公开栏目设置，</w:t>
      </w:r>
      <w:r>
        <w:rPr>
          <w:rFonts w:hint="eastAsia" w:ascii="仿宋_GB2312" w:hAnsi="Times New Roman" w:eastAsia="仿宋_GB2312"/>
          <w:sz w:val="32"/>
          <w:szCs w:val="32"/>
        </w:rPr>
        <w:t>将管委工作报告、年度重点工作、民生实事项目等事项分类梳理，及时公开工作进展、取得成效等信息。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1616710</wp:posOffset>
            </wp:positionH>
            <wp:positionV relativeFrom="paragraph">
              <wp:posOffset>1703705</wp:posOffset>
            </wp:positionV>
            <wp:extent cx="3966210" cy="2049780"/>
            <wp:effectExtent l="19050" t="0" r="0" b="0"/>
            <wp:wrapSquare wrapText="bothSides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66210" cy="204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/>
          <w:sz w:val="32"/>
          <w:szCs w:val="32"/>
        </w:rPr>
        <w:t>二是深入推进重点领域信息公开，围绕财政信息、重大建设项目、公共资源配置、社会公益事业建设领域、公共监管等重点领域调整网站栏目设置，目前，重点领域信息公开专栏开设八个大项45个小项。优化网站重点工程及重大建设项目信息公开专栏，加大对批准服务信息、批准结果信息、招标投标信息、征收土地信息、重大设计变更信息、施工信息、质量安全监督信息、竣工有关信息等8类信息的公开力度，</w:t>
      </w:r>
      <w:r>
        <w:rPr>
          <w:rFonts w:eastAsia="仿宋_GB2312"/>
          <w:sz w:val="32"/>
          <w:szCs w:val="32"/>
        </w:rPr>
        <w:t>全链条</w:t>
      </w:r>
      <w:r>
        <w:rPr>
          <w:rFonts w:hint="eastAsia" w:eastAsia="仿宋_GB2312"/>
          <w:sz w:val="32"/>
          <w:szCs w:val="32"/>
        </w:rPr>
        <w:t>公开</w:t>
      </w:r>
      <w:r>
        <w:rPr>
          <w:rFonts w:ascii="Times New Roman" w:hAnsi="Times New Roman" w:eastAsia="仿宋_GB2312"/>
          <w:sz w:val="32"/>
          <w:szCs w:val="32"/>
        </w:rPr>
        <w:t>2020</w:t>
      </w:r>
      <w:r>
        <w:rPr>
          <w:rFonts w:eastAsia="仿宋_GB2312"/>
          <w:sz w:val="32"/>
          <w:szCs w:val="32"/>
        </w:rPr>
        <w:t>年度</w:t>
      </w:r>
      <w:r>
        <w:rPr>
          <w:rFonts w:hint="eastAsia" w:eastAsia="仿宋_GB2312"/>
          <w:sz w:val="32"/>
          <w:szCs w:val="32"/>
        </w:rPr>
        <w:t>我区</w:t>
      </w:r>
      <w:r>
        <w:rPr>
          <w:rFonts w:eastAsia="仿宋_GB2312"/>
          <w:sz w:val="32"/>
          <w:szCs w:val="32"/>
        </w:rPr>
        <w:t>重大建设项目</w:t>
      </w:r>
      <w:r>
        <w:rPr>
          <w:rFonts w:hint="eastAsia" w:eastAsia="仿宋_GB2312"/>
          <w:sz w:val="32"/>
          <w:szCs w:val="32"/>
        </w:rPr>
        <w:t>信息。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1586230</wp:posOffset>
            </wp:positionH>
            <wp:positionV relativeFrom="paragraph">
              <wp:posOffset>484505</wp:posOffset>
            </wp:positionV>
            <wp:extent cx="4065270" cy="2232660"/>
            <wp:effectExtent l="19050" t="0" r="0" b="0"/>
            <wp:wrapSquare wrapText="bothSides"/>
            <wp:docPr id="1" name="图片 1" descr="1610608905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610608905(1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65270" cy="2232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/>
          <w:sz w:val="32"/>
          <w:szCs w:val="32"/>
        </w:rPr>
        <w:t>三是认真落实基层政务公开标准化规范化工作，围绕重大建设项目、公共资源交易、义务教育等26个试点领域，制定我区基层政务公开标准目录，进一步明确公开事项、公开内容、公开依据、公开时限以及公开主体。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844550</wp:posOffset>
            </wp:positionV>
            <wp:extent cx="3912870" cy="1474470"/>
            <wp:effectExtent l="0" t="0" r="3810" b="3810"/>
            <wp:wrapSquare wrapText="bothSides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12870" cy="1474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/>
          <w:sz w:val="32"/>
          <w:szCs w:val="32"/>
        </w:rPr>
        <w:t>四是做全做优做细政策解读，按照“谁起草、谁解读”的原则，对重要政策特别是以管委名义出台的重要政策及时调度起草部门、单位进行解读，采取文字解读、图文解读、在线访谈、新闻发布等多种方式，力求政策解读形式多元化，多途径、多角度让公众了解政策、读懂政策。2020年，发布政策解读74条，在线访谈14次，新闻发布会7场。</w:t>
      </w:r>
    </w:p>
    <w:p>
      <w:pPr>
        <w:pStyle w:val="5"/>
        <w:widowControl/>
        <w:numPr>
          <w:ilvl w:val="0"/>
          <w:numId w:val="1"/>
        </w:numPr>
        <w:spacing w:before="0" w:beforeAutospacing="0" w:after="0" w:afterAutospacing="0"/>
        <w:ind w:firstLine="640" w:firstLineChars="200"/>
        <w:jc w:val="both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依申请公开办理情况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2020年，通过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不同</w:t>
      </w:r>
      <w:r>
        <w:rPr>
          <w:rFonts w:ascii="Times New Roman" w:hAnsi="Times New Roman" w:eastAsia="仿宋_GB2312"/>
          <w:sz w:val="32"/>
          <w:szCs w:val="32"/>
        </w:rPr>
        <w:t>方式收取政府信息公开申请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/>
          <w:sz w:val="32"/>
          <w:szCs w:val="32"/>
        </w:rPr>
        <w:t>件，</w:t>
      </w:r>
      <w:r>
        <w:rPr>
          <w:rFonts w:hint="eastAsia" w:ascii="Times New Roman" w:hAnsi="Times New Roman" w:eastAsia="仿宋_GB2312"/>
          <w:sz w:val="32"/>
          <w:szCs w:val="32"/>
        </w:rPr>
        <w:t>协助办理</w:t>
      </w:r>
      <w:r>
        <w:rPr>
          <w:rFonts w:ascii="Times New Roman" w:hAnsi="Times New Roman" w:eastAsia="仿宋_GB2312"/>
          <w:sz w:val="32"/>
          <w:szCs w:val="32"/>
        </w:rPr>
        <w:t>信息公开申请</w:t>
      </w:r>
      <w:r>
        <w:rPr>
          <w:rFonts w:hint="eastAsia" w:ascii="Times New Roman" w:hAnsi="Times New Roman" w:eastAsia="仿宋_GB2312"/>
          <w:sz w:val="32"/>
          <w:szCs w:val="32"/>
        </w:rPr>
        <w:t>4</w:t>
      </w:r>
      <w:r>
        <w:rPr>
          <w:rFonts w:ascii="Times New Roman" w:hAnsi="Times New Roman" w:eastAsia="仿宋_GB2312"/>
          <w:sz w:val="32"/>
          <w:szCs w:val="32"/>
        </w:rPr>
        <w:t>件</w:t>
      </w:r>
      <w:r>
        <w:rPr>
          <w:rFonts w:hint="eastAsia" w:ascii="Times New Roman" w:hAnsi="Times New Roman" w:eastAsia="仿宋_GB2312"/>
          <w:sz w:val="32"/>
          <w:szCs w:val="32"/>
        </w:rPr>
        <w:t>，严格按照法定时限、法定程序受理答复信息申请，针对申请人提出的问题均已按期答复、办理完毕。</w:t>
      </w:r>
    </w:p>
    <w:p>
      <w:pPr>
        <w:pStyle w:val="5"/>
        <w:widowControl/>
        <w:numPr>
          <w:ilvl w:val="0"/>
          <w:numId w:val="1"/>
        </w:numPr>
        <w:spacing w:before="0" w:beforeAutospacing="0" w:after="0" w:afterAutospacing="0"/>
        <w:ind w:firstLine="640" w:firstLineChars="200"/>
        <w:jc w:val="both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政府信息管理情况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-8890</wp:posOffset>
            </wp:positionH>
            <wp:positionV relativeFrom="paragraph">
              <wp:posOffset>1696720</wp:posOffset>
            </wp:positionV>
            <wp:extent cx="4044950" cy="2451735"/>
            <wp:effectExtent l="0" t="0" r="8890" b="1905"/>
            <wp:wrapSquare wrapText="bothSides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44950" cy="245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/>
          <w:sz w:val="32"/>
          <w:szCs w:val="32"/>
        </w:rPr>
        <w:t>一是建立政府信息公开属性源头认定机制，坚持“先审查后公开”“一事一审”的原则，对拟公开的政府信息，严格进行保密审查并建立审查记录，确保“公开信息不涉密、涉密信息不公开”。2020年，按保密审查程序审查发布管发文件25个，管委办文件5个，党政办文件3个。二是动态更新调整信息内容，对失效、废止的规范性文件定期清理，标注失效、废止情况，并发布《关于公布规范性文件清理结果的公告》，宣布规范性文件18件，宣布失效规范性文件3件。</w:t>
      </w:r>
    </w:p>
    <w:p>
      <w:pPr>
        <w:pStyle w:val="5"/>
        <w:widowControl/>
        <w:numPr>
          <w:ilvl w:val="0"/>
          <w:numId w:val="1"/>
        </w:numPr>
        <w:spacing w:before="0" w:beforeAutospacing="0" w:after="0" w:afterAutospacing="0"/>
        <w:ind w:firstLine="640" w:firstLineChars="200"/>
        <w:jc w:val="both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公开平台建设情况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一是管委门户网站。</w:t>
      </w:r>
      <w:r>
        <w:rPr>
          <w:rFonts w:hint="eastAsia" w:ascii="Times New Roman" w:hAnsi="Times New Roman" w:eastAsia="仿宋_GB2312"/>
          <w:sz w:val="32"/>
          <w:szCs w:val="32"/>
        </w:rPr>
        <w:t>以机构改革为契机，围绕政务公开年度重点工作，重新梳理重点领域信息公开等四大栏目设置，充分发</w:t>
      </w:r>
      <w:r>
        <w:rPr>
          <w:rFonts w:hint="eastAsia" w:ascii="Times New Roman" w:hAnsi="Times New Roman" w:eastAsia="仿宋_GB2312"/>
          <w:sz w:val="32"/>
          <w:szCs w:val="32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2058670</wp:posOffset>
            </wp:positionH>
            <wp:positionV relativeFrom="paragraph">
              <wp:posOffset>4766945</wp:posOffset>
            </wp:positionV>
            <wp:extent cx="3547110" cy="2293620"/>
            <wp:effectExtent l="19050" t="0" r="0" b="0"/>
            <wp:wrapSquare wrapText="bothSides"/>
            <wp:docPr id="3" name="图片 2" descr="IMG_05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0542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7110" cy="229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/>
          <w:sz w:val="32"/>
          <w:szCs w:val="32"/>
        </w:rPr>
        <w:t>挥政府网站在信息公开方面的“第一平台”作用。2020年通过门户网站发布信息4790条。</w:t>
      </w:r>
      <w:r>
        <w:rPr>
          <w:rFonts w:hint="eastAsia" w:ascii="楷体_GB2312" w:hAnsi="楷体_GB2312" w:eastAsia="楷体_GB2312" w:cs="楷体_GB2312"/>
          <w:sz w:val="32"/>
          <w:szCs w:val="32"/>
        </w:rPr>
        <w:t>二是政务新媒体。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充分发挥政务新媒体在政务公开、参与互动、政务服务等方面的功能作用，及时发布我区政务信息，积极回应民生热点和群众关切。2020年，通过</w:t>
      </w:r>
      <w:r>
        <w:rPr>
          <w:rFonts w:hint="eastAsia" w:ascii="Times New Roman" w:hAnsi="Times New Roman" w:eastAsia="仿宋_GB2312"/>
          <w:sz w:val="32"/>
          <w:szCs w:val="32"/>
        </w:rPr>
        <w:t>政务微博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发布信息</w:t>
      </w:r>
      <w:r>
        <w:rPr>
          <w:rFonts w:hint="eastAsia" w:ascii="Times New Roman" w:hAnsi="Times New Roman" w:eastAsia="仿宋_GB2312"/>
          <w:sz w:val="32"/>
          <w:szCs w:val="32"/>
        </w:rPr>
        <w:t>1801条，政务微信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发布信息</w:t>
      </w:r>
      <w:r>
        <w:rPr>
          <w:rFonts w:hint="eastAsia" w:ascii="Times New Roman" w:hAnsi="Times New Roman" w:eastAsia="仿宋_GB2312"/>
          <w:sz w:val="32"/>
          <w:szCs w:val="32"/>
        </w:rPr>
        <w:t>3628条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</w:t>
      </w:r>
      <w:r>
        <w:rPr>
          <w:rFonts w:hint="eastAsia" w:ascii="楷体_GB2312" w:hAnsi="楷体_GB2312" w:eastAsia="楷体_GB2312" w:cs="楷体_GB2312"/>
          <w:sz w:val="32"/>
          <w:szCs w:val="32"/>
        </w:rPr>
        <w:t>三是传统媒体。</w:t>
      </w:r>
      <w:r>
        <w:rPr>
          <w:rFonts w:hint="eastAsia" w:ascii="Times New Roman" w:hAnsi="Times New Roman" w:eastAsia="仿宋_GB2312"/>
          <w:sz w:val="32"/>
          <w:szCs w:val="32"/>
        </w:rPr>
        <w:t>充分发挥新闻宣传优势，编辑出版《经区报》49期，并发放到全区居民家中，全面公开工委管委重大决策和就业、养老、医疗、教育、居住等惠民利民信息。</w:t>
      </w:r>
      <w:r>
        <w:rPr>
          <w:rFonts w:hint="eastAsia" w:ascii="楷体_GB2312" w:hAnsi="楷体_GB2312" w:eastAsia="楷体_GB2312" w:cs="楷体_GB2312"/>
          <w:sz w:val="32"/>
          <w:szCs w:val="32"/>
        </w:rPr>
        <w:t>四是信息公开查阅场所。</w:t>
      </w:r>
      <w:r>
        <w:rPr>
          <w:rFonts w:hint="eastAsia" w:ascii="仿宋_GB2312" w:hAnsi="仿宋_GB2312" w:eastAsia="仿宋_GB2312" w:cs="仿宋_GB2312"/>
          <w:sz w:val="32"/>
          <w:szCs w:val="32"/>
        </w:rPr>
        <w:t>全区设置政府信息查阅</w:t>
      </w:r>
      <w:r>
        <w:rPr>
          <w:rFonts w:ascii="Times New Roman" w:hAnsi="Times New Roman" w:eastAsia="仿宋_GB2312"/>
          <w:sz w:val="32"/>
          <w:szCs w:val="32"/>
        </w:rPr>
        <w:t>点7个，其中管委及其部门2个，镇政府（街道办事处）</w:t>
      </w:r>
      <w:r>
        <w:rPr>
          <w:rFonts w:hint="eastAsia" w:ascii="Times New Roman" w:hAnsi="Times New Roman" w:eastAsia="仿宋_GB2312"/>
          <w:sz w:val="32"/>
          <w:szCs w:val="32"/>
        </w:rPr>
        <w:t>5</w:t>
      </w:r>
      <w:r>
        <w:rPr>
          <w:rFonts w:ascii="Times New Roman" w:hAnsi="Times New Roman" w:eastAsia="仿宋_GB2312"/>
          <w:sz w:val="32"/>
          <w:szCs w:val="32"/>
        </w:rPr>
        <w:t>个。本年度查阅点接待人数共</w:t>
      </w:r>
      <w:r>
        <w:rPr>
          <w:rFonts w:hint="eastAsia" w:ascii="Times New Roman" w:hAnsi="Times New Roman" w:eastAsia="仿宋_GB2312"/>
          <w:sz w:val="32"/>
          <w:szCs w:val="32"/>
        </w:rPr>
        <w:t>8176</w:t>
      </w:r>
      <w:r>
        <w:rPr>
          <w:rFonts w:ascii="Times New Roman" w:hAnsi="Times New Roman" w:eastAsia="仿宋_GB2312"/>
          <w:sz w:val="32"/>
          <w:szCs w:val="32"/>
        </w:rPr>
        <w:t>人，其中管委及其部门查</w:t>
      </w:r>
      <w:r>
        <w:rPr>
          <w:rFonts w:hint="eastAsia" w:ascii="仿宋_GB2312" w:hAnsi="仿宋_GB2312" w:eastAsia="仿宋_GB2312" w:cs="仿宋_GB2312"/>
          <w:sz w:val="32"/>
          <w:szCs w:val="32"/>
        </w:rPr>
        <w:t>阅点接</w:t>
      </w:r>
      <w:r>
        <w:rPr>
          <w:rFonts w:hint="eastAsia" w:ascii="Times New Roman" w:hAnsi="Times New Roman" w:eastAsia="仿宋_GB2312"/>
          <w:sz w:val="32"/>
          <w:szCs w:val="32"/>
        </w:rPr>
        <w:t>待704人次</w:t>
      </w:r>
      <w:r>
        <w:rPr>
          <w:rFonts w:hint="eastAsia" w:ascii="仿宋_GB2312" w:hAnsi="仿宋_GB2312" w:eastAsia="仿宋_GB2312" w:cs="仿宋_GB2312"/>
          <w:sz w:val="32"/>
          <w:szCs w:val="32"/>
        </w:rPr>
        <w:t>，镇政府（街道办事处）查阅点接</w:t>
      </w:r>
      <w:r>
        <w:rPr>
          <w:rFonts w:hint="eastAsia" w:ascii="Times New Roman" w:hAnsi="Times New Roman" w:eastAsia="仿宋_GB2312"/>
          <w:sz w:val="32"/>
          <w:szCs w:val="32"/>
        </w:rPr>
        <w:t>待7472人次。</w:t>
      </w:r>
      <w:r>
        <w:rPr>
          <w:rFonts w:hint="eastAsia" w:ascii="楷体_GB2312" w:hAnsi="楷体_GB2312" w:eastAsia="楷体_GB2312" w:cs="楷体_GB2312"/>
          <w:sz w:val="32"/>
          <w:szCs w:val="32"/>
        </w:rPr>
        <w:t>五是设置政务公开专区。</w:t>
      </w:r>
      <w:r>
        <w:rPr>
          <w:rFonts w:hint="eastAsia" w:ascii="仿宋_GB2312" w:hAnsi="仿宋_GB2312" w:eastAsia="仿宋_GB2312" w:cs="仿宋_GB2312"/>
          <w:sz w:val="32"/>
          <w:szCs w:val="32"/>
        </w:rPr>
        <w:t>以企业和群众需求为导向，在我区政务服务中心高标准建设一站式、便民化政务公开专区，为办事企业和群众提供政府信息查询、信息公开申请、办事咨询答复等服务。</w:t>
      </w:r>
    </w:p>
    <w:p>
      <w:pPr>
        <w:pStyle w:val="5"/>
        <w:widowControl/>
        <w:numPr>
          <w:ilvl w:val="0"/>
          <w:numId w:val="1"/>
        </w:numPr>
        <w:spacing w:before="0" w:beforeAutospacing="0" w:after="0" w:afterAutospacing="0"/>
        <w:ind w:firstLine="640" w:firstLineChars="200"/>
        <w:jc w:val="both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监督保障机制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1823085</wp:posOffset>
            </wp:positionH>
            <wp:positionV relativeFrom="paragraph">
              <wp:posOffset>1641475</wp:posOffset>
            </wp:positionV>
            <wp:extent cx="3728720" cy="1466850"/>
            <wp:effectExtent l="0" t="0" r="5080" b="11430"/>
            <wp:wrapSquare wrapText="bothSides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72872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一是制定下发《关于2020年全区政务公开工作计划安排的通知》，对全区政务公开工作任务进行细化分解，明确政务公开重点领域、</w:t>
      </w:r>
      <w:r>
        <w:rPr>
          <w:rFonts w:hint="eastAsia" w:ascii="Times New Roman" w:hAnsi="Times New Roman" w:eastAsia="仿宋_GB2312"/>
          <w:sz w:val="32"/>
          <w:szCs w:val="32"/>
        </w:rPr>
        <w:t>重点环节的责任分工，确保各项公开工作抓细抓实。二是建立日常监测机制，利用开普云检测软件对门户网站及政务新媒体内容发布、更新频次开展日常监测，借助技术手段，第一时间发现问题，第一时间督促整改，第一时间解决问题。三是加大业务培训力度，坚持把业务培训作为强化公开意识、增强工作能力、提升工作时效的重要途径，组织召开全区政务公开工作培训会议，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区各部门、单位负责政务公开工作人员41人参加。</w:t>
      </w:r>
    </w:p>
    <w:p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主动公开政府信息情况</w:t>
      </w:r>
    </w:p>
    <w:tbl>
      <w:tblPr>
        <w:tblStyle w:val="6"/>
        <w:tblW w:w="8140" w:type="dxa"/>
        <w:jc w:val="center"/>
        <w:shd w:val="clear" w:color="auto" w:fill="FFFFFF" w:themeFill="background1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color w:val="000000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color w:val="000000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/>
                <w:color w:val="000000"/>
                <w:lang w:val="en-US" w:eastAsia="zh-CN"/>
              </w:rPr>
            </w:pPr>
            <w:r>
              <w:rPr>
                <w:rFonts w:hint="eastAsia" w:ascii="Times New Roman" w:hAnsi="宋体"/>
                <w:color w:val="000000"/>
                <w:kern w:val="0"/>
                <w:sz w:val="20"/>
                <w:szCs w:val="20"/>
                <w:lang w:val="en-US" w:eastAsia="zh-CN"/>
              </w:rPr>
              <w:t>26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处理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决定数量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FF0000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188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/>
                <w:color w:val="000000"/>
                <w:lang w:val="en-US" w:eastAsia="zh-CN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+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113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/>
                <w:color w:val="000000"/>
                <w:lang w:val="en-US" w:eastAsia="zh-CN"/>
              </w:rPr>
            </w:pPr>
            <w:r>
              <w:rPr>
                <w:rFonts w:ascii="Times New Roman" w:hAnsi="Times New Roman"/>
                <w:color w:val="000000"/>
              </w:rPr>
              <w:t>203</w:t>
            </w:r>
            <w:r>
              <w:rPr>
                <w:rFonts w:hint="eastAsia" w:ascii="Times New Roman" w:hAnsi="Times New Roman"/>
                <w:color w:val="000000"/>
                <w:lang w:val="en-US" w:eastAsia="zh-CN"/>
              </w:rPr>
              <w:t>73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30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15000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0"/>
                <w:szCs w:val="20"/>
                <w:lang w:val="en-US" w:eastAsia="zh-CN"/>
              </w:rPr>
              <w:t>64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+155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 w:ascii="Times New Roman" w:hAnsi="Times New Roman"/>
              </w:rPr>
              <w:t>61</w:t>
            </w:r>
            <w:r>
              <w:rPr>
                <w:rFonts w:hint="eastAsia" w:ascii="Times New Roman" w:hAnsi="Times New Roman"/>
                <w:lang w:val="en-US" w:eastAsia="zh-CN"/>
              </w:rPr>
              <w:t>4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lang w:val="en-US" w:eastAsia="zh-CN"/>
              </w:rPr>
              <w:t>+3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-1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99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11522.96万元</w:t>
            </w:r>
          </w:p>
        </w:tc>
      </w:tr>
    </w:tbl>
    <w:p>
      <w:pPr>
        <w:pStyle w:val="5"/>
        <w:widowControl/>
        <w:wordWrap w:val="0"/>
        <w:spacing w:before="0" w:after="0" w:line="600" w:lineRule="exact"/>
        <w:ind w:firstLine="640" w:firstLineChars="200"/>
        <w:jc w:val="both"/>
        <w:rPr>
          <w:rFonts w:hint="eastAsia" w:ascii="黑体" w:hAnsi="黑体" w:eastAsia="黑体" w:cs="宋体"/>
          <w:color w:val="00000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sz w:val="32"/>
          <w:szCs w:val="32"/>
        </w:rPr>
        <w:t>三、收到和处理政府信息公开</w:t>
      </w:r>
      <w:r>
        <w:rPr>
          <w:rFonts w:hint="eastAsia" w:ascii="Times New Roman" w:hAnsi="Times New Roman" w:eastAsia="黑体" w:cs="Times New Roman"/>
          <w:sz w:val="32"/>
          <w:szCs w:val="32"/>
        </w:rPr>
        <w:t>申请</w:t>
      </w:r>
      <w:r>
        <w:rPr>
          <w:rFonts w:hint="eastAsia" w:ascii="黑体" w:hAnsi="黑体" w:eastAsia="黑体" w:cs="宋体"/>
          <w:color w:val="000000"/>
          <w:sz w:val="32"/>
          <w:szCs w:val="32"/>
        </w:rPr>
        <w:t>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7"/>
        <w:gridCol w:w="854"/>
        <w:gridCol w:w="2086"/>
        <w:gridCol w:w="813"/>
        <w:gridCol w:w="755"/>
        <w:gridCol w:w="755"/>
        <w:gridCol w:w="813"/>
        <w:gridCol w:w="973"/>
        <w:gridCol w:w="711"/>
        <w:gridCol w:w="69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7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1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9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69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5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</w:tr>
    </w:tbl>
    <w:p>
      <w:pPr>
        <w:pStyle w:val="5"/>
        <w:widowControl/>
        <w:wordWrap w:val="0"/>
        <w:spacing w:before="0" w:after="0" w:line="600" w:lineRule="exact"/>
        <w:ind w:left="641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/>
                <w:color w:val="000000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Times New Roman" w:hAnsi="Times New Roman"/>
                <w:color w:val="000000"/>
                <w:sz w:val="24"/>
              </w:rPr>
              <w:t>0</w:t>
            </w:r>
          </w:p>
        </w:tc>
      </w:tr>
    </w:tbl>
    <w:p>
      <w:pPr>
        <w:pStyle w:val="5"/>
        <w:widowControl/>
        <w:wordWrap w:val="0"/>
        <w:spacing w:before="0" w:after="0" w:line="600" w:lineRule="exact"/>
        <w:ind w:left="641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五、存在的主要问题及改进情况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  <w:t>2020年，</w:t>
      </w: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我区政务公开工作取得了新的进展，但与上级要求和公众需求还存在一定差距，主要表现在：公开内容有待丰富和细化，政务新媒体管理有待规范，政府信息公开申请办理能力有待提升等问题。2021年，我区将认真贯彻落实国家、省、市政务公开工作要求，狠抓工作落实，着重做好以下工作：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一是加大主动公开力度，围绕年度重点工作和群众关切，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优化政府信息公开栏目设置，推进权力运行全过程公开、政务服务全流程公开，</w:t>
      </w: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督促相关部门及时发布信息，主动接受群众和社会监督。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二是强化对政务新媒体的建设与管理，完善对政务新媒体的日常监管、内容保障等环节保障机制，提高对政务新媒体运营的管理工作力度，在规范全区政务新媒体开设、内容保障、形式合规等方面的基础上，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增强互动交流功能</w:t>
      </w: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三是</w:t>
      </w:r>
      <w:r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  <w:t>加强政务公开工作队伍建设，积极策划并组织针对政务公开工作人员的</w:t>
      </w: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业务</w:t>
      </w:r>
      <w:r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  <w:t>培训，围绕</w:t>
      </w: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行政权力运行公开</w:t>
      </w:r>
      <w:r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  <w:t>、</w:t>
      </w:r>
      <w:r>
        <w:rPr>
          <w:rFonts w:hint="eastAsia" w:ascii="Times New Roman" w:hAnsi="Times New Roman" w:eastAsia="仿宋_GB2312"/>
          <w:color w:val="000000"/>
          <w:sz w:val="32"/>
          <w:szCs w:val="32"/>
          <w:shd w:val="clear" w:color="auto" w:fill="FFFFFF"/>
        </w:rPr>
        <w:t>重点领域信息公开、政府信息依申请公开、政策解读</w:t>
      </w:r>
      <w:r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  <w:t>回应等主题要求，组织开展相关政策法规、业务操作等内容学习，切实提升工作人员的专业能力和水平。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六、</w:t>
      </w:r>
      <w:r>
        <w:rPr>
          <w:rFonts w:hint="eastAsia" w:ascii="Times New Roman" w:hAnsi="Times New Roman" w:eastAsia="黑体" w:cs="Times New Roman"/>
          <w:sz w:val="32"/>
          <w:szCs w:val="32"/>
        </w:rPr>
        <w:t>其他需要报告的事项</w:t>
      </w:r>
    </w:p>
    <w:p>
      <w:pPr>
        <w:pStyle w:val="5"/>
        <w:widowControl/>
        <w:spacing w:before="0" w:beforeAutospacing="0" w:after="0" w:afterAutospacing="0"/>
        <w:ind w:firstLine="640" w:firstLineChars="200"/>
        <w:jc w:val="both"/>
        <w:rPr>
          <w:rFonts w:ascii="宋体" w:hAnsi="宋体" w:cs="宋体"/>
          <w:color w:val="333333"/>
          <w:sz w:val="19"/>
          <w:szCs w:val="19"/>
          <w:shd w:val="clear" w:color="auto" w:fill="FFFFFF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无。</w:t>
      </w:r>
    </w:p>
    <w:p/>
    <w:sectPr>
      <w:pgSz w:w="11906" w:h="16838"/>
      <w:pgMar w:top="1985" w:right="1474" w:bottom="192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2572ADD"/>
    <w:multiLevelType w:val="singleLevel"/>
    <w:tmpl w:val="E2572AD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0000007"/>
    <w:multiLevelType w:val="singleLevel"/>
    <w:tmpl w:val="0000000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86A86"/>
    <w:rsid w:val="00022625"/>
    <w:rsid w:val="00092F5B"/>
    <w:rsid w:val="0009404C"/>
    <w:rsid w:val="000C6E3A"/>
    <w:rsid w:val="00134639"/>
    <w:rsid w:val="00155FAA"/>
    <w:rsid w:val="00160C6B"/>
    <w:rsid w:val="00186A86"/>
    <w:rsid w:val="001C177E"/>
    <w:rsid w:val="001C6813"/>
    <w:rsid w:val="001E26C9"/>
    <w:rsid w:val="00246C22"/>
    <w:rsid w:val="00251E4E"/>
    <w:rsid w:val="002907AA"/>
    <w:rsid w:val="002C59ED"/>
    <w:rsid w:val="00337D60"/>
    <w:rsid w:val="00346296"/>
    <w:rsid w:val="00355256"/>
    <w:rsid w:val="00397818"/>
    <w:rsid w:val="003B4811"/>
    <w:rsid w:val="003B6A0C"/>
    <w:rsid w:val="003F279E"/>
    <w:rsid w:val="004A1CDA"/>
    <w:rsid w:val="004B40AB"/>
    <w:rsid w:val="004C0B53"/>
    <w:rsid w:val="004F58BC"/>
    <w:rsid w:val="0052012B"/>
    <w:rsid w:val="005840C2"/>
    <w:rsid w:val="00593E5E"/>
    <w:rsid w:val="005A2680"/>
    <w:rsid w:val="00660804"/>
    <w:rsid w:val="006B5F32"/>
    <w:rsid w:val="00717F43"/>
    <w:rsid w:val="008604CC"/>
    <w:rsid w:val="0089294F"/>
    <w:rsid w:val="008A0E51"/>
    <w:rsid w:val="008C6666"/>
    <w:rsid w:val="008D4027"/>
    <w:rsid w:val="008D4B24"/>
    <w:rsid w:val="008F3C1D"/>
    <w:rsid w:val="00921DC0"/>
    <w:rsid w:val="00965F5C"/>
    <w:rsid w:val="009B0E52"/>
    <w:rsid w:val="009D62A3"/>
    <w:rsid w:val="009F7CA9"/>
    <w:rsid w:val="00A00E7A"/>
    <w:rsid w:val="00A75036"/>
    <w:rsid w:val="00A752A1"/>
    <w:rsid w:val="00A83B53"/>
    <w:rsid w:val="00A933E8"/>
    <w:rsid w:val="00AC2F7E"/>
    <w:rsid w:val="00AD7084"/>
    <w:rsid w:val="00AF1738"/>
    <w:rsid w:val="00AF782B"/>
    <w:rsid w:val="00B07837"/>
    <w:rsid w:val="00B1650A"/>
    <w:rsid w:val="00B3503F"/>
    <w:rsid w:val="00B94A50"/>
    <w:rsid w:val="00BA587B"/>
    <w:rsid w:val="00CB213B"/>
    <w:rsid w:val="00CB4421"/>
    <w:rsid w:val="00CD2808"/>
    <w:rsid w:val="00CD6242"/>
    <w:rsid w:val="00D02752"/>
    <w:rsid w:val="00D04FC7"/>
    <w:rsid w:val="00D20B03"/>
    <w:rsid w:val="00D2584B"/>
    <w:rsid w:val="00D2757D"/>
    <w:rsid w:val="00D44FF9"/>
    <w:rsid w:val="00D4589E"/>
    <w:rsid w:val="00D72773"/>
    <w:rsid w:val="00D80B5D"/>
    <w:rsid w:val="00D81533"/>
    <w:rsid w:val="00D85759"/>
    <w:rsid w:val="00DC02D1"/>
    <w:rsid w:val="00E25AB8"/>
    <w:rsid w:val="00E27013"/>
    <w:rsid w:val="00E27D22"/>
    <w:rsid w:val="00E3461C"/>
    <w:rsid w:val="00E77C44"/>
    <w:rsid w:val="00EB7BF2"/>
    <w:rsid w:val="00EF6AE7"/>
    <w:rsid w:val="00F17E48"/>
    <w:rsid w:val="00F7103D"/>
    <w:rsid w:val="00F862BA"/>
    <w:rsid w:val="00FA424C"/>
    <w:rsid w:val="00FC0949"/>
    <w:rsid w:val="00FD6493"/>
    <w:rsid w:val="01472D4C"/>
    <w:rsid w:val="017B7043"/>
    <w:rsid w:val="01AA4BF2"/>
    <w:rsid w:val="01AB59CA"/>
    <w:rsid w:val="01FB5FB9"/>
    <w:rsid w:val="022A5946"/>
    <w:rsid w:val="028E3CD0"/>
    <w:rsid w:val="028F197C"/>
    <w:rsid w:val="02F42645"/>
    <w:rsid w:val="03D52156"/>
    <w:rsid w:val="03D70F91"/>
    <w:rsid w:val="042721AC"/>
    <w:rsid w:val="047513FD"/>
    <w:rsid w:val="047E03EC"/>
    <w:rsid w:val="0514226D"/>
    <w:rsid w:val="051E110B"/>
    <w:rsid w:val="05DF71A5"/>
    <w:rsid w:val="06240875"/>
    <w:rsid w:val="072731A6"/>
    <w:rsid w:val="07D15098"/>
    <w:rsid w:val="085075BD"/>
    <w:rsid w:val="087D2BC0"/>
    <w:rsid w:val="091174B0"/>
    <w:rsid w:val="09127625"/>
    <w:rsid w:val="091E1184"/>
    <w:rsid w:val="092B27F4"/>
    <w:rsid w:val="09CF69C6"/>
    <w:rsid w:val="0B336501"/>
    <w:rsid w:val="0C232EAB"/>
    <w:rsid w:val="0C522423"/>
    <w:rsid w:val="0CF12B13"/>
    <w:rsid w:val="0D6F3503"/>
    <w:rsid w:val="0DE60FB1"/>
    <w:rsid w:val="0E2D1210"/>
    <w:rsid w:val="0E8F7E8A"/>
    <w:rsid w:val="0E9A73C7"/>
    <w:rsid w:val="0EAF07CD"/>
    <w:rsid w:val="0EC47938"/>
    <w:rsid w:val="0ED63FFA"/>
    <w:rsid w:val="0F06443A"/>
    <w:rsid w:val="0F072ADC"/>
    <w:rsid w:val="10AD5FD7"/>
    <w:rsid w:val="10D62383"/>
    <w:rsid w:val="10E1514D"/>
    <w:rsid w:val="11E3046C"/>
    <w:rsid w:val="11F641C4"/>
    <w:rsid w:val="123E18CC"/>
    <w:rsid w:val="1274217C"/>
    <w:rsid w:val="12862996"/>
    <w:rsid w:val="12EB3A29"/>
    <w:rsid w:val="145243A5"/>
    <w:rsid w:val="15B0122F"/>
    <w:rsid w:val="15CE0165"/>
    <w:rsid w:val="16180412"/>
    <w:rsid w:val="16A1467D"/>
    <w:rsid w:val="16B05A7E"/>
    <w:rsid w:val="17225165"/>
    <w:rsid w:val="175A2AFC"/>
    <w:rsid w:val="17B96172"/>
    <w:rsid w:val="17EC3EB1"/>
    <w:rsid w:val="184546BD"/>
    <w:rsid w:val="18960D64"/>
    <w:rsid w:val="18A56853"/>
    <w:rsid w:val="1A166A0A"/>
    <w:rsid w:val="1A1B6281"/>
    <w:rsid w:val="1A394535"/>
    <w:rsid w:val="1A49623A"/>
    <w:rsid w:val="1ABE152C"/>
    <w:rsid w:val="1B05531A"/>
    <w:rsid w:val="1B1B7536"/>
    <w:rsid w:val="1BB4031A"/>
    <w:rsid w:val="1C081759"/>
    <w:rsid w:val="1C335B50"/>
    <w:rsid w:val="1C5E02F5"/>
    <w:rsid w:val="1D297321"/>
    <w:rsid w:val="1EBB71F4"/>
    <w:rsid w:val="1EBF2C1E"/>
    <w:rsid w:val="1F0C489E"/>
    <w:rsid w:val="1F272F3F"/>
    <w:rsid w:val="1F78532A"/>
    <w:rsid w:val="20273912"/>
    <w:rsid w:val="20713D7C"/>
    <w:rsid w:val="20853733"/>
    <w:rsid w:val="209F3345"/>
    <w:rsid w:val="210D0E60"/>
    <w:rsid w:val="21312742"/>
    <w:rsid w:val="215A0EB9"/>
    <w:rsid w:val="21683273"/>
    <w:rsid w:val="225F3E6A"/>
    <w:rsid w:val="229F77D0"/>
    <w:rsid w:val="235E7EF1"/>
    <w:rsid w:val="243835B9"/>
    <w:rsid w:val="2519135A"/>
    <w:rsid w:val="25240AA1"/>
    <w:rsid w:val="254F4046"/>
    <w:rsid w:val="25664EA4"/>
    <w:rsid w:val="257537BC"/>
    <w:rsid w:val="25AB7BD7"/>
    <w:rsid w:val="26DE0F36"/>
    <w:rsid w:val="26E139E4"/>
    <w:rsid w:val="26E92F7B"/>
    <w:rsid w:val="271A1364"/>
    <w:rsid w:val="282F3F6D"/>
    <w:rsid w:val="28306FBA"/>
    <w:rsid w:val="28C30ADC"/>
    <w:rsid w:val="293B413C"/>
    <w:rsid w:val="29811A0C"/>
    <w:rsid w:val="2A225E6D"/>
    <w:rsid w:val="2A8B21E0"/>
    <w:rsid w:val="2AA869C3"/>
    <w:rsid w:val="2BB50FD7"/>
    <w:rsid w:val="2C5D36C5"/>
    <w:rsid w:val="2CD05142"/>
    <w:rsid w:val="2CD132F0"/>
    <w:rsid w:val="2D734C0D"/>
    <w:rsid w:val="2DE621E9"/>
    <w:rsid w:val="2DF739B6"/>
    <w:rsid w:val="2E760E3F"/>
    <w:rsid w:val="2EBC2D18"/>
    <w:rsid w:val="2F776344"/>
    <w:rsid w:val="300A69D3"/>
    <w:rsid w:val="30192328"/>
    <w:rsid w:val="30B52CD0"/>
    <w:rsid w:val="30DC6712"/>
    <w:rsid w:val="30E62AE6"/>
    <w:rsid w:val="31116C99"/>
    <w:rsid w:val="31693A3B"/>
    <w:rsid w:val="31ED01CE"/>
    <w:rsid w:val="31F54B61"/>
    <w:rsid w:val="32BB698F"/>
    <w:rsid w:val="331E2013"/>
    <w:rsid w:val="33310DCD"/>
    <w:rsid w:val="334961A0"/>
    <w:rsid w:val="33920077"/>
    <w:rsid w:val="33B92289"/>
    <w:rsid w:val="33E4119A"/>
    <w:rsid w:val="34EA7E9D"/>
    <w:rsid w:val="356F5088"/>
    <w:rsid w:val="35D441B3"/>
    <w:rsid w:val="363969E6"/>
    <w:rsid w:val="36796E55"/>
    <w:rsid w:val="36B5618F"/>
    <w:rsid w:val="36E55497"/>
    <w:rsid w:val="36E83B17"/>
    <w:rsid w:val="373E279B"/>
    <w:rsid w:val="378D296D"/>
    <w:rsid w:val="37993F26"/>
    <w:rsid w:val="380F43F1"/>
    <w:rsid w:val="381932FA"/>
    <w:rsid w:val="38F92B73"/>
    <w:rsid w:val="390A1C05"/>
    <w:rsid w:val="39AC1C1E"/>
    <w:rsid w:val="3A767E5A"/>
    <w:rsid w:val="3A7D3514"/>
    <w:rsid w:val="3A81492C"/>
    <w:rsid w:val="3AD77C78"/>
    <w:rsid w:val="3B392FDD"/>
    <w:rsid w:val="3BBA145F"/>
    <w:rsid w:val="3C686295"/>
    <w:rsid w:val="3D296295"/>
    <w:rsid w:val="3D6045CE"/>
    <w:rsid w:val="3DAB5E0E"/>
    <w:rsid w:val="3DC96E6B"/>
    <w:rsid w:val="3E342DE0"/>
    <w:rsid w:val="3E513DD0"/>
    <w:rsid w:val="3E5210EC"/>
    <w:rsid w:val="3EE44CF8"/>
    <w:rsid w:val="3F6A610E"/>
    <w:rsid w:val="3FD472A6"/>
    <w:rsid w:val="404A7398"/>
    <w:rsid w:val="40A31AEF"/>
    <w:rsid w:val="40F62276"/>
    <w:rsid w:val="41AB79FE"/>
    <w:rsid w:val="41BD4AB4"/>
    <w:rsid w:val="41F248A7"/>
    <w:rsid w:val="42036A3A"/>
    <w:rsid w:val="420C436A"/>
    <w:rsid w:val="42312C8A"/>
    <w:rsid w:val="42873BA6"/>
    <w:rsid w:val="42BA0AAB"/>
    <w:rsid w:val="42DD510A"/>
    <w:rsid w:val="436E4F7B"/>
    <w:rsid w:val="43EA4843"/>
    <w:rsid w:val="43EE6EDB"/>
    <w:rsid w:val="449623CF"/>
    <w:rsid w:val="4540290C"/>
    <w:rsid w:val="46291171"/>
    <w:rsid w:val="464905FC"/>
    <w:rsid w:val="468E2726"/>
    <w:rsid w:val="46BD2C44"/>
    <w:rsid w:val="46E15E80"/>
    <w:rsid w:val="47377F9B"/>
    <w:rsid w:val="48ED14F0"/>
    <w:rsid w:val="48F00307"/>
    <w:rsid w:val="49DF413D"/>
    <w:rsid w:val="4A275A4A"/>
    <w:rsid w:val="4A31236B"/>
    <w:rsid w:val="4B132E4D"/>
    <w:rsid w:val="4B4E6789"/>
    <w:rsid w:val="4BA06B8F"/>
    <w:rsid w:val="4BD00173"/>
    <w:rsid w:val="4C143C8B"/>
    <w:rsid w:val="4C365C4E"/>
    <w:rsid w:val="4C905386"/>
    <w:rsid w:val="4CC84C37"/>
    <w:rsid w:val="4CD50507"/>
    <w:rsid w:val="4D00152B"/>
    <w:rsid w:val="4DE61D1B"/>
    <w:rsid w:val="4E187267"/>
    <w:rsid w:val="4E514E52"/>
    <w:rsid w:val="4E7B5684"/>
    <w:rsid w:val="4EC24167"/>
    <w:rsid w:val="4ED82731"/>
    <w:rsid w:val="4F042A0A"/>
    <w:rsid w:val="4F6E2845"/>
    <w:rsid w:val="509A5FF6"/>
    <w:rsid w:val="51934235"/>
    <w:rsid w:val="52230225"/>
    <w:rsid w:val="529428F6"/>
    <w:rsid w:val="52AC6C4D"/>
    <w:rsid w:val="533C3E2A"/>
    <w:rsid w:val="53CB5CD0"/>
    <w:rsid w:val="54AA1AF8"/>
    <w:rsid w:val="558A2B3D"/>
    <w:rsid w:val="55F85A82"/>
    <w:rsid w:val="567C49E4"/>
    <w:rsid w:val="56851C42"/>
    <w:rsid w:val="56B07B8C"/>
    <w:rsid w:val="574D042A"/>
    <w:rsid w:val="575B59A1"/>
    <w:rsid w:val="57E027DD"/>
    <w:rsid w:val="58767513"/>
    <w:rsid w:val="587F345D"/>
    <w:rsid w:val="58E337C3"/>
    <w:rsid w:val="590646B7"/>
    <w:rsid w:val="5918546E"/>
    <w:rsid w:val="597959E6"/>
    <w:rsid w:val="59F156C6"/>
    <w:rsid w:val="5A1139BB"/>
    <w:rsid w:val="5A413DE6"/>
    <w:rsid w:val="5A873F83"/>
    <w:rsid w:val="5ACB5869"/>
    <w:rsid w:val="5B334E23"/>
    <w:rsid w:val="5B8C71BB"/>
    <w:rsid w:val="5BB935DD"/>
    <w:rsid w:val="5C171B47"/>
    <w:rsid w:val="5C4C65FA"/>
    <w:rsid w:val="5C5B7483"/>
    <w:rsid w:val="5CA54D54"/>
    <w:rsid w:val="5CC966E7"/>
    <w:rsid w:val="5CDB619D"/>
    <w:rsid w:val="5DF146C5"/>
    <w:rsid w:val="5ED16B99"/>
    <w:rsid w:val="5EFE031A"/>
    <w:rsid w:val="5F2C36E9"/>
    <w:rsid w:val="5F31741F"/>
    <w:rsid w:val="5F7B7AD1"/>
    <w:rsid w:val="5FFD6A47"/>
    <w:rsid w:val="6053276D"/>
    <w:rsid w:val="60E459B2"/>
    <w:rsid w:val="624B50DF"/>
    <w:rsid w:val="62CB07F5"/>
    <w:rsid w:val="62E80311"/>
    <w:rsid w:val="637B108D"/>
    <w:rsid w:val="63E24AC1"/>
    <w:rsid w:val="64B04ABB"/>
    <w:rsid w:val="6518081D"/>
    <w:rsid w:val="65C03954"/>
    <w:rsid w:val="65F31400"/>
    <w:rsid w:val="660B19B9"/>
    <w:rsid w:val="67DA3CE3"/>
    <w:rsid w:val="67DF71AC"/>
    <w:rsid w:val="68CE4A60"/>
    <w:rsid w:val="68E36118"/>
    <w:rsid w:val="694D536C"/>
    <w:rsid w:val="6A03390F"/>
    <w:rsid w:val="6A7E4B88"/>
    <w:rsid w:val="6AD46570"/>
    <w:rsid w:val="6AEA75EC"/>
    <w:rsid w:val="6BB41090"/>
    <w:rsid w:val="6C363C35"/>
    <w:rsid w:val="6C396A68"/>
    <w:rsid w:val="6CBB4AA0"/>
    <w:rsid w:val="6CFC3F59"/>
    <w:rsid w:val="6D7F6ACE"/>
    <w:rsid w:val="6DC109CB"/>
    <w:rsid w:val="6E7D0938"/>
    <w:rsid w:val="6E87300D"/>
    <w:rsid w:val="6ECF36BA"/>
    <w:rsid w:val="6EDD23BF"/>
    <w:rsid w:val="6F097401"/>
    <w:rsid w:val="6F4329A4"/>
    <w:rsid w:val="6F5E52FC"/>
    <w:rsid w:val="6FB9346A"/>
    <w:rsid w:val="6FD65D31"/>
    <w:rsid w:val="6FFA23D4"/>
    <w:rsid w:val="706D5220"/>
    <w:rsid w:val="70D95675"/>
    <w:rsid w:val="70FA6E55"/>
    <w:rsid w:val="7175634F"/>
    <w:rsid w:val="71A90A22"/>
    <w:rsid w:val="71BB0ADB"/>
    <w:rsid w:val="71BB74FD"/>
    <w:rsid w:val="71F7363C"/>
    <w:rsid w:val="725E09E3"/>
    <w:rsid w:val="728C09AB"/>
    <w:rsid w:val="73C1614A"/>
    <w:rsid w:val="74245B26"/>
    <w:rsid w:val="743D29D9"/>
    <w:rsid w:val="7483111F"/>
    <w:rsid w:val="748D713B"/>
    <w:rsid w:val="756C4712"/>
    <w:rsid w:val="756D23B2"/>
    <w:rsid w:val="759B0823"/>
    <w:rsid w:val="75C42C7B"/>
    <w:rsid w:val="76134C67"/>
    <w:rsid w:val="76194072"/>
    <w:rsid w:val="762A2FD7"/>
    <w:rsid w:val="76AA3DA2"/>
    <w:rsid w:val="76B86B74"/>
    <w:rsid w:val="77041698"/>
    <w:rsid w:val="77B34AED"/>
    <w:rsid w:val="780475A8"/>
    <w:rsid w:val="78425B39"/>
    <w:rsid w:val="794F6ED8"/>
    <w:rsid w:val="79662AAF"/>
    <w:rsid w:val="79665025"/>
    <w:rsid w:val="79944EB6"/>
    <w:rsid w:val="79D26A5E"/>
    <w:rsid w:val="79E84801"/>
    <w:rsid w:val="79EE3D94"/>
    <w:rsid w:val="79F239CB"/>
    <w:rsid w:val="7A2C1497"/>
    <w:rsid w:val="7A30325F"/>
    <w:rsid w:val="7A5E7EBA"/>
    <w:rsid w:val="7ADB32CB"/>
    <w:rsid w:val="7ADC4E6E"/>
    <w:rsid w:val="7BAF2036"/>
    <w:rsid w:val="7BB71142"/>
    <w:rsid w:val="7C5C41B0"/>
    <w:rsid w:val="7CAA0BC0"/>
    <w:rsid w:val="7D031346"/>
    <w:rsid w:val="7D327ED1"/>
    <w:rsid w:val="7DE133D8"/>
    <w:rsid w:val="7DE22283"/>
    <w:rsid w:val="7E661976"/>
    <w:rsid w:val="7E7B723D"/>
    <w:rsid w:val="7E911127"/>
    <w:rsid w:val="7E966CF1"/>
    <w:rsid w:val="7F03544E"/>
    <w:rsid w:val="7F686F8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8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8.pn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10</Pages>
  <Words>655</Words>
  <Characters>3737</Characters>
  <Lines>31</Lines>
  <Paragraphs>8</Paragraphs>
  <TotalTime>438</TotalTime>
  <ScaleCrop>false</ScaleCrop>
  <LinksUpToDate>false</LinksUpToDate>
  <CharactersWithSpaces>4384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2021-01-11T02:25:00Z</dcterms:created>
  <dc:creator>Windows User</dc:creator>
  <cp:lastModifiedBy>lenovo</cp:lastModifiedBy>
  <dcterms:modified xsi:type="dcterms:W3CDTF">2022-01-06T06:45:53Z</dcterms:modified>
  <cp:revision>104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7858F57868AD42689DDE7A4269F2C93D</vt:lpwstr>
  </property>
</Properties>
</file>