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9C1F12">
      <w:pPr>
        <w:pStyle w:val="42"/>
        <w:keepNext w:val="0"/>
        <w:keepLines w:val="0"/>
        <w:pageBreakBefore w:val="0"/>
        <w:widowControl w:val="0"/>
        <w:kinsoku/>
        <w:wordWrap/>
        <w:overflowPunct/>
        <w:topLinePunct w:val="0"/>
        <w:autoSpaceDE/>
        <w:autoSpaceDN/>
        <w:bidi w:val="0"/>
        <w:adjustRightInd/>
        <w:spacing w:beforeAutospacing="0" w:afterAutospacing="0" w:line="552" w:lineRule="exact"/>
        <w:ind w:left="0" w:leftChars="0" w:right="0" w:rightChars="0" w:firstLine="0" w:firstLineChars="0"/>
        <w:jc w:val="center"/>
        <w:textAlignment w:val="auto"/>
        <w:rPr>
          <w:rFonts w:hint="eastAsia" w:ascii="Times New Roman" w:hAnsi="Times New Roman" w:eastAsia="方正小标宋简体" w:cs="Times New Roman"/>
          <w:color w:val="auto"/>
          <w:spacing w:val="0"/>
          <w:w w:val="100"/>
          <w:lang w:eastAsia="zh-CN"/>
        </w:rPr>
      </w:pPr>
      <w:bookmarkStart w:id="0" w:name="_GoBack"/>
      <w:bookmarkEnd w:id="0"/>
      <w:r>
        <w:rPr>
          <w:rFonts w:hint="default" w:ascii="Times New Roman" w:hAnsi="Times New Roman" w:cs="Times New Roman"/>
          <w:color w:val="auto"/>
          <w:spacing w:val="0"/>
          <w:w w:val="100"/>
        </w:rPr>
        <w:t>威海经济技术开发区</w:t>
      </w:r>
      <w:r>
        <w:rPr>
          <w:rFonts w:hint="eastAsia" w:ascii="Times New Roman" w:hAnsi="Times New Roman" w:cs="Times New Roman"/>
          <w:color w:val="auto"/>
          <w:spacing w:val="0"/>
          <w:w w:val="100"/>
          <w:lang w:eastAsia="zh-CN"/>
        </w:rPr>
        <w:t>党政办公室</w:t>
      </w:r>
    </w:p>
    <w:p w14:paraId="278BFEB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52" w:lineRule="exact"/>
        <w:ind w:left="0" w:right="0"/>
        <w:jc w:val="center"/>
        <w:textAlignment w:val="auto"/>
        <w:rPr>
          <w:rFonts w:hint="default" w:ascii="Times New Roman" w:hAnsi="Times New Roman" w:eastAsia="方正小标宋简体" w:cs="Times New Roman"/>
          <w:kern w:val="0"/>
          <w:sz w:val="44"/>
          <w:szCs w:val="44"/>
          <w:lang w:val="en-US"/>
        </w:rPr>
      </w:pPr>
      <w:r>
        <w:rPr>
          <w:rFonts w:hint="eastAsia" w:ascii="Times New Roman" w:hAnsi="Times New Roman" w:eastAsia="方正小标宋简体" w:cs="方正小标宋简体"/>
          <w:kern w:val="0"/>
          <w:sz w:val="44"/>
          <w:szCs w:val="44"/>
          <w:lang w:val="en-US" w:eastAsia="zh-CN" w:bidi="ar"/>
        </w:rPr>
        <w:t>关于印发《威海经济技术开发区关于扶持科技创新推动高质量发展的若干政策》的通知</w:t>
      </w:r>
    </w:p>
    <w:p w14:paraId="6F515E03">
      <w:pPr>
        <w:jc w:val="center"/>
      </w:pPr>
      <w:r>
        <w:t>经技区</w:t>
      </w:r>
      <w:r>
        <w:rPr>
          <w:rFonts w:hint="eastAsia"/>
          <w:lang w:val="en-US" w:eastAsia="zh-CN"/>
        </w:rPr>
        <w:t>党政办</w:t>
      </w:r>
      <w:r>
        <w:t>发〔20</w:t>
      </w:r>
      <w:r>
        <w:rPr>
          <w:rFonts w:hint="eastAsia"/>
        </w:rPr>
        <w:t>2</w:t>
      </w:r>
      <w:r>
        <w:rPr>
          <w:rFonts w:hint="eastAsia"/>
          <w:lang w:val="en-US" w:eastAsia="zh-CN"/>
        </w:rPr>
        <w:t>3</w:t>
      </w:r>
      <w:r>
        <w:t>〕</w:t>
      </w:r>
      <w:r>
        <w:rPr>
          <w:rFonts w:hint="eastAsia"/>
          <w:lang w:val="en-US" w:eastAsia="zh-CN"/>
        </w:rPr>
        <w:t>41</w:t>
      </w:r>
      <w:r>
        <w:t>号</w:t>
      </w:r>
    </w:p>
    <w:p w14:paraId="1A42A3D2">
      <w:pPr>
        <w:pStyle w:val="43"/>
        <w:keepNext w:val="0"/>
        <w:keepLines w:val="0"/>
        <w:pageBreakBefore w:val="0"/>
        <w:widowControl w:val="0"/>
        <w:tabs>
          <w:tab w:val="left" w:pos="1204"/>
        </w:tabs>
        <w:kinsoku/>
        <w:wordWrap/>
        <w:overflowPunct/>
        <w:topLinePunct w:val="0"/>
        <w:autoSpaceDE/>
        <w:autoSpaceDN/>
        <w:bidi w:val="0"/>
        <w:adjustRightInd/>
        <w:snapToGrid w:val="0"/>
        <w:spacing w:before="0" w:beforeAutospacing="0" w:afterAutospacing="0" w:line="552" w:lineRule="exact"/>
        <w:ind w:left="0" w:leftChars="0" w:right="0" w:firstLine="632" w:firstLineChars="200"/>
        <w:textAlignment w:val="auto"/>
        <w:rPr>
          <w:rFonts w:hint="default" w:ascii="Times New Roman" w:hAnsi="Times New Roman" w:eastAsia="仿宋_GB2312" w:cs="Times New Roman"/>
          <w:color w:val="auto"/>
          <w:spacing w:val="0"/>
          <w:w w:val="100"/>
          <w:sz w:val="32"/>
        </w:rPr>
      </w:pPr>
    </w:p>
    <w:p w14:paraId="0BE91955">
      <w:pPr>
        <w:keepNext w:val="0"/>
        <w:keepLines w:val="0"/>
        <w:pageBreakBefore w:val="0"/>
        <w:widowControl w:val="0"/>
        <w:kinsoku/>
        <w:wordWrap/>
        <w:overflowPunct/>
        <w:topLinePunct w:val="0"/>
        <w:autoSpaceDE/>
        <w:autoSpaceDN/>
        <w:bidi w:val="0"/>
        <w:adjustRightInd/>
        <w:snapToGrid/>
        <w:spacing w:line="552" w:lineRule="exact"/>
        <w:textAlignment w:val="auto"/>
        <w:rPr>
          <w:rFonts w:hint="eastAsia" w:ascii="Times New Roman" w:hAnsi="Times New Roman" w:eastAsia="仿宋_GB2312" w:cs="Times New Roman"/>
          <w:color w:val="auto"/>
          <w:spacing w:val="0"/>
          <w:w w:val="100"/>
          <w:sz w:val="32"/>
          <w:szCs w:val="32"/>
          <w:lang w:val="en-US" w:eastAsia="zh-CN"/>
        </w:rPr>
      </w:pPr>
      <w:r>
        <w:rPr>
          <w:rFonts w:hint="default" w:ascii="Times New Roman" w:hAnsi="Times New Roman" w:eastAsia="仿宋_GB2312" w:cs="Times New Roman"/>
          <w:color w:val="auto"/>
          <w:spacing w:val="0"/>
          <w:w w:val="100"/>
          <w:sz w:val="32"/>
          <w:szCs w:val="32"/>
          <w:lang w:val="en-US" w:eastAsia="zh-CN"/>
        </w:rPr>
        <w:t>区直各部门，各镇、街道，驻区各单位</w:t>
      </w:r>
      <w:r>
        <w:rPr>
          <w:rFonts w:hint="eastAsia" w:ascii="Times New Roman" w:hAnsi="Times New Roman" w:cs="Times New Roman"/>
          <w:color w:val="auto"/>
          <w:spacing w:val="0"/>
          <w:w w:val="100"/>
          <w:sz w:val="32"/>
          <w:szCs w:val="32"/>
          <w:lang w:val="en-US" w:eastAsia="zh-CN"/>
        </w:rPr>
        <w:t>，区属各国企</w:t>
      </w:r>
      <w:r>
        <w:rPr>
          <w:rFonts w:hint="eastAsia" w:ascii="Times New Roman" w:hAnsi="Times New Roman" w:eastAsia="仿宋_GB2312" w:cs="Times New Roman"/>
          <w:color w:val="auto"/>
          <w:spacing w:val="0"/>
          <w:w w:val="100"/>
          <w:sz w:val="32"/>
          <w:szCs w:val="32"/>
          <w:lang w:val="en-US" w:eastAsia="zh-CN"/>
        </w:rPr>
        <w:t>：</w:t>
      </w:r>
    </w:p>
    <w:p w14:paraId="621241E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52" w:lineRule="exact"/>
        <w:ind w:left="0" w:right="0" w:firstLine="632" w:firstLineChars="200"/>
        <w:jc w:val="both"/>
        <w:textAlignment w:val="auto"/>
        <w:rPr>
          <w:rFonts w:hint="default" w:ascii="Times New Roman" w:hAnsi="Times New Roman" w:eastAsia="仿宋_GB2312" w:cs="仿宋_GB2312"/>
          <w:kern w:val="0"/>
          <w:sz w:val="32"/>
          <w:szCs w:val="32"/>
          <w:lang w:val="en-US" w:eastAsia="zh-CN" w:bidi="ar"/>
        </w:rPr>
      </w:pPr>
      <w:r>
        <w:rPr>
          <w:rFonts w:hint="eastAsia" w:ascii="Times New Roman" w:hAnsi="Times New Roman" w:eastAsia="仿宋_GB2312" w:cs="仿宋_GB2312"/>
          <w:kern w:val="0"/>
          <w:sz w:val="32"/>
          <w:szCs w:val="32"/>
          <w:lang w:val="en-US" w:eastAsia="zh-CN" w:bidi="ar"/>
        </w:rPr>
        <w:t>《威海经济技术开发区关于扶持科技创新推动高质量发展的若干政策》已经区党工委管委研究同意，现予印发，请认真贯彻落实。</w:t>
      </w:r>
    </w:p>
    <w:p w14:paraId="452FE52B">
      <w:pPr>
        <w:pStyle w:val="2"/>
        <w:keepNext w:val="0"/>
        <w:keepLines w:val="0"/>
        <w:pageBreakBefore w:val="0"/>
        <w:widowControl w:val="0"/>
        <w:kinsoku/>
        <w:wordWrap/>
        <w:overflowPunct/>
        <w:topLinePunct w:val="0"/>
        <w:autoSpaceDE/>
        <w:autoSpaceDN/>
        <w:bidi w:val="0"/>
        <w:adjustRightInd/>
        <w:spacing w:after="0" w:line="552" w:lineRule="exact"/>
        <w:ind w:left="0" w:leftChars="0" w:firstLine="0" w:firstLineChars="0"/>
        <w:textAlignment w:val="auto"/>
        <w:rPr>
          <w:rFonts w:hint="default"/>
          <w:spacing w:val="0"/>
          <w:w w:val="100"/>
        </w:rPr>
      </w:pPr>
    </w:p>
    <w:p w14:paraId="55B7DBC5">
      <w:pPr>
        <w:keepNext w:val="0"/>
        <w:keepLines w:val="0"/>
        <w:pageBreakBefore w:val="0"/>
        <w:widowControl w:val="0"/>
        <w:kinsoku/>
        <w:wordWrap/>
        <w:overflowPunct/>
        <w:topLinePunct w:val="0"/>
        <w:autoSpaceDE/>
        <w:autoSpaceDN/>
        <w:bidi w:val="0"/>
        <w:adjustRightInd/>
        <w:snapToGrid/>
        <w:spacing w:line="552" w:lineRule="exact"/>
        <w:ind w:firstLine="4108" w:firstLineChars="1300"/>
        <w:textAlignment w:val="auto"/>
        <w:rPr>
          <w:rFonts w:hint="eastAsia" w:ascii="Times New Roman" w:hAnsi="Times New Roman" w:eastAsia="仿宋_GB2312" w:cs="Times New Roman"/>
          <w:spacing w:val="0"/>
          <w:w w:val="100"/>
          <w:lang w:eastAsia="zh-CN"/>
        </w:rPr>
      </w:pPr>
      <w:r>
        <w:rPr>
          <w:rFonts w:hint="default" w:ascii="Times New Roman" w:hAnsi="Times New Roman" w:eastAsia="仿宋_GB2312" w:cs="Times New Roman"/>
          <w:spacing w:val="0"/>
          <w:w w:val="100"/>
        </w:rPr>
        <w:t>威海经济技术开发区</w:t>
      </w:r>
      <w:r>
        <w:rPr>
          <w:rFonts w:hint="eastAsia" w:ascii="Times New Roman" w:hAnsi="Times New Roman" w:cs="Times New Roman"/>
          <w:spacing w:val="0"/>
          <w:w w:val="100"/>
          <w:lang w:val="en-US" w:eastAsia="zh-CN"/>
        </w:rPr>
        <w:t>党政办公室</w:t>
      </w:r>
    </w:p>
    <w:p w14:paraId="16AAA7A7">
      <w:pPr>
        <w:keepNext w:val="0"/>
        <w:keepLines w:val="0"/>
        <w:pageBreakBefore w:val="0"/>
        <w:widowControl w:val="0"/>
        <w:kinsoku/>
        <w:wordWrap/>
        <w:overflowPunct/>
        <w:topLinePunct w:val="0"/>
        <w:autoSpaceDE/>
        <w:autoSpaceDN/>
        <w:bidi w:val="0"/>
        <w:adjustRightInd/>
        <w:snapToGrid/>
        <w:spacing w:line="552" w:lineRule="exact"/>
        <w:textAlignment w:val="auto"/>
        <w:rPr>
          <w:rFonts w:hint="default" w:ascii="Times New Roman" w:hAnsi="Times New Roman" w:eastAsia="仿宋_GB2312" w:cs="Times New Roman"/>
          <w:spacing w:val="0"/>
          <w:w w:val="100"/>
        </w:rPr>
      </w:pPr>
      <w:r>
        <w:rPr>
          <w:rFonts w:hint="default" w:ascii="Times New Roman" w:hAnsi="Times New Roman" w:eastAsia="仿宋_GB2312" w:cs="Times New Roman"/>
          <w:spacing w:val="0"/>
          <w:w w:val="100"/>
        </w:rPr>
        <w:t xml:space="preserve">                             </w:t>
      </w:r>
      <w:r>
        <w:rPr>
          <w:rFonts w:hint="default" w:ascii="Times New Roman" w:hAnsi="Times New Roman" w:cs="Times New Roman"/>
          <w:spacing w:val="0"/>
          <w:w w:val="100"/>
          <w:lang w:val="en" w:eastAsia="zh-CN"/>
        </w:rPr>
        <w:t xml:space="preserve"> </w:t>
      </w:r>
      <w:r>
        <w:rPr>
          <w:rFonts w:hint="eastAsia" w:ascii="Times New Roman" w:hAnsi="Times New Roman" w:cs="Times New Roman"/>
          <w:spacing w:val="0"/>
          <w:w w:val="100"/>
          <w:lang w:val="en-US" w:eastAsia="zh-CN"/>
        </w:rPr>
        <w:t xml:space="preserve"> </w:t>
      </w:r>
      <w:r>
        <w:rPr>
          <w:rFonts w:hint="default" w:ascii="Times New Roman" w:hAnsi="Times New Roman" w:eastAsia="仿宋_GB2312" w:cs="Times New Roman"/>
          <w:spacing w:val="0"/>
          <w:w w:val="100"/>
        </w:rPr>
        <w:t xml:space="preserve"> 202</w:t>
      </w:r>
      <w:r>
        <w:rPr>
          <w:rFonts w:hint="eastAsia" w:ascii="Times New Roman" w:hAnsi="Times New Roman" w:cs="Times New Roman"/>
          <w:spacing w:val="0"/>
          <w:w w:val="100"/>
          <w:lang w:val="en-US" w:eastAsia="zh-CN"/>
        </w:rPr>
        <w:t>3</w:t>
      </w:r>
      <w:r>
        <w:rPr>
          <w:rFonts w:hint="default" w:ascii="Times New Roman" w:hAnsi="Times New Roman" w:eastAsia="仿宋_GB2312" w:cs="Times New Roman"/>
          <w:spacing w:val="0"/>
          <w:w w:val="100"/>
        </w:rPr>
        <w:t>年</w:t>
      </w:r>
      <w:r>
        <w:rPr>
          <w:rFonts w:hint="eastAsia" w:ascii="Times New Roman" w:hAnsi="Times New Roman" w:cs="Times New Roman"/>
          <w:spacing w:val="0"/>
          <w:w w:val="100"/>
          <w:lang w:val="en-US" w:eastAsia="zh-CN"/>
        </w:rPr>
        <w:t>12</w:t>
      </w:r>
      <w:r>
        <w:rPr>
          <w:rFonts w:hint="default" w:ascii="Times New Roman" w:hAnsi="Times New Roman" w:eastAsia="仿宋_GB2312" w:cs="Times New Roman"/>
          <w:spacing w:val="0"/>
          <w:w w:val="100"/>
        </w:rPr>
        <w:t>月</w:t>
      </w:r>
      <w:r>
        <w:rPr>
          <w:rFonts w:hint="eastAsia" w:ascii="Times New Roman" w:hAnsi="Times New Roman" w:cs="Times New Roman"/>
          <w:spacing w:val="0"/>
          <w:w w:val="100"/>
          <w:lang w:val="en-US" w:eastAsia="zh-CN"/>
        </w:rPr>
        <w:t>29</w:t>
      </w:r>
      <w:r>
        <w:rPr>
          <w:rFonts w:hint="default" w:ascii="Times New Roman" w:hAnsi="Times New Roman" w:eastAsia="仿宋_GB2312" w:cs="Times New Roman"/>
          <w:spacing w:val="0"/>
          <w:w w:val="100"/>
        </w:rPr>
        <w:t>日</w:t>
      </w:r>
    </w:p>
    <w:p w14:paraId="1AFBAA78">
      <w:pPr>
        <w:keepNext w:val="0"/>
        <w:keepLines w:val="0"/>
        <w:pageBreakBefore w:val="0"/>
        <w:widowControl w:val="0"/>
        <w:kinsoku/>
        <w:wordWrap/>
        <w:overflowPunct/>
        <w:topLinePunct w:val="0"/>
        <w:autoSpaceDE/>
        <w:autoSpaceDN/>
        <w:bidi w:val="0"/>
        <w:adjustRightInd/>
        <w:snapToGrid/>
        <w:spacing w:line="552" w:lineRule="exact"/>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  </w:t>
      </w:r>
      <w:r>
        <w:rPr>
          <w:rFonts w:hint="eastAsia" w:ascii="Times New Roman" w:hAnsi="Times New Roman" w:cs="Times New Roman"/>
          <w:lang w:val="en-US" w:eastAsia="zh-CN"/>
        </w:rPr>
        <w:t xml:space="preserve"> </w:t>
      </w:r>
      <w:r>
        <w:rPr>
          <w:rFonts w:hint="default" w:ascii="Times New Roman" w:hAnsi="Times New Roman" w:eastAsia="仿宋_GB2312" w:cs="Times New Roman"/>
        </w:rPr>
        <w:t xml:space="preserve"> （此件</w:t>
      </w:r>
      <w:r>
        <w:rPr>
          <w:rFonts w:hint="eastAsia" w:ascii="Times New Roman" w:hAnsi="Times New Roman" w:cs="Times New Roman"/>
          <w:lang w:val="en-US" w:eastAsia="zh-CN"/>
        </w:rPr>
        <w:t>公开发布</w:t>
      </w:r>
      <w:r>
        <w:rPr>
          <w:rFonts w:hint="default" w:ascii="Times New Roman" w:hAnsi="Times New Roman" w:eastAsia="仿宋_GB2312" w:cs="Times New Roman"/>
        </w:rPr>
        <w:t>）</w:t>
      </w:r>
    </w:p>
    <w:p w14:paraId="0770C20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jc w:val="center"/>
        <w:textAlignment w:val="auto"/>
        <w:rPr>
          <w:rFonts w:hint="eastAsia" w:ascii="Times New Roman" w:hAnsi="Times New Roman" w:eastAsia="方正小标宋简体" w:cs="方正小标宋简体"/>
          <w:kern w:val="0"/>
          <w:sz w:val="44"/>
          <w:szCs w:val="44"/>
          <w:lang w:val="en-US" w:eastAsia="zh-CN" w:bidi="ar"/>
        </w:rPr>
      </w:pPr>
    </w:p>
    <w:p w14:paraId="32A190A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jc w:val="center"/>
        <w:textAlignment w:val="auto"/>
        <w:rPr>
          <w:rFonts w:hint="default" w:ascii="Times New Roman" w:hAnsi="Times New Roman" w:eastAsia="方正小标宋简体" w:cs="Times New Roman"/>
          <w:kern w:val="0"/>
          <w:sz w:val="44"/>
          <w:szCs w:val="44"/>
          <w:lang w:val="en-US"/>
        </w:rPr>
      </w:pPr>
      <w:r>
        <w:rPr>
          <w:rFonts w:hint="eastAsia" w:ascii="Times New Roman" w:hAnsi="Times New Roman" w:eastAsia="方正小标宋简体" w:cs="方正小标宋简体"/>
          <w:kern w:val="0"/>
          <w:sz w:val="44"/>
          <w:szCs w:val="44"/>
          <w:lang w:val="en-US" w:eastAsia="zh-CN" w:bidi="ar"/>
        </w:rPr>
        <w:t>威海经济技术开发区</w:t>
      </w:r>
    </w:p>
    <w:p w14:paraId="057E972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jc w:val="center"/>
        <w:textAlignment w:val="auto"/>
        <w:rPr>
          <w:rFonts w:hint="default" w:ascii="Times New Roman" w:hAnsi="Times New Roman" w:eastAsia="方正小标宋简体" w:cs="Times New Roman"/>
          <w:kern w:val="0"/>
          <w:sz w:val="44"/>
          <w:szCs w:val="44"/>
          <w:lang w:val="en-US"/>
        </w:rPr>
      </w:pPr>
      <w:r>
        <w:rPr>
          <w:rFonts w:hint="eastAsia" w:ascii="Times New Roman" w:hAnsi="Times New Roman" w:eastAsia="方正小标宋简体" w:cs="方正小标宋简体"/>
          <w:kern w:val="0"/>
          <w:sz w:val="44"/>
          <w:szCs w:val="44"/>
          <w:lang w:val="en-US" w:eastAsia="zh-CN" w:bidi="ar"/>
        </w:rPr>
        <w:t>关于扶持科技创新推动高质量发展的若干政策</w:t>
      </w:r>
    </w:p>
    <w:p w14:paraId="33705B5C">
      <w:pPr>
        <w:pStyle w:val="18"/>
        <w:keepNext w:val="0"/>
        <w:keepLines w:val="0"/>
        <w:pageBreakBefore w:val="0"/>
        <w:widowControl w:val="0"/>
        <w:suppressLineNumbers w:val="0"/>
        <w:kinsoku/>
        <w:wordWrap/>
        <w:overflowPunct/>
        <w:topLinePunct w:val="0"/>
        <w:bidi w:val="0"/>
        <w:spacing w:before="0" w:beforeAutospacing="0" w:after="0" w:afterAutospacing="0" w:line="576" w:lineRule="exact"/>
        <w:ind w:left="632" w:leftChars="200" w:right="0" w:firstLine="472" w:firstLineChars="200"/>
        <w:jc w:val="both"/>
        <w:textAlignment w:val="auto"/>
        <w:rPr>
          <w:rFonts w:hint="default" w:ascii="Times New Roman" w:hAnsi="Times New Roman" w:cs="Times New Roman"/>
          <w:lang w:val="en-US"/>
        </w:rPr>
      </w:pPr>
    </w:p>
    <w:p w14:paraId="5F98687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rPr>
      </w:pPr>
      <w:r>
        <w:rPr>
          <w:rFonts w:hint="eastAsia" w:ascii="Times New Roman" w:hAnsi="Times New Roman" w:eastAsia="仿宋_GB2312" w:cs="仿宋_GB2312"/>
          <w:color w:val="000000"/>
          <w:kern w:val="0"/>
          <w:sz w:val="32"/>
          <w:szCs w:val="32"/>
          <w:lang w:val="en-US" w:eastAsia="zh-CN" w:bidi="ar"/>
        </w:rPr>
        <w:t>为进一步实施科技强区战略，完善区域创新体系，提高自主创新能力，加快推进区域经济高质量发展，根据国家和省市有关文件精神，结合我区实际，制定本政策。</w:t>
      </w:r>
    </w:p>
    <w:p w14:paraId="3D401EFE">
      <w:pPr>
        <w:keepNext w:val="0"/>
        <w:keepLines w:val="0"/>
        <w:pageBreakBefore w:val="0"/>
        <w:widowControl w:val="0"/>
        <w:suppressLineNumbers w:val="0"/>
        <w:kinsoku/>
        <w:wordWrap/>
        <w:overflowPunct/>
        <w:topLinePunct w:val="0"/>
        <w:bidi w:val="0"/>
        <w:spacing w:before="0" w:beforeAutospacing="0" w:afterAutospacing="0" w:line="576" w:lineRule="exact"/>
        <w:ind w:left="0" w:right="0" w:firstLine="632" w:firstLineChars="200"/>
        <w:jc w:val="both"/>
        <w:textAlignment w:val="auto"/>
        <w:rPr>
          <w:rFonts w:hint="default" w:ascii="Times New Roman" w:hAnsi="Times New Roman" w:eastAsia="黑体" w:cs="Times New Roman"/>
          <w:color w:val="000000"/>
          <w:kern w:val="0"/>
          <w:sz w:val="32"/>
          <w:szCs w:val="32"/>
          <w:lang w:val="en-US"/>
        </w:rPr>
      </w:pPr>
      <w:r>
        <w:rPr>
          <w:rFonts w:hint="eastAsia" w:ascii="Times New Roman" w:hAnsi="Times New Roman" w:eastAsia="黑体" w:cs="黑体"/>
          <w:color w:val="000000"/>
          <w:kern w:val="2"/>
          <w:sz w:val="32"/>
          <w:szCs w:val="32"/>
          <w:lang w:val="en-US" w:eastAsia="zh-CN" w:bidi="ar"/>
        </w:rPr>
        <w:t>一、</w:t>
      </w:r>
      <w:r>
        <w:rPr>
          <w:rFonts w:hint="eastAsia" w:ascii="Times New Roman" w:hAnsi="Times New Roman" w:eastAsia="黑体" w:cs="黑体"/>
          <w:color w:val="000000"/>
          <w:kern w:val="0"/>
          <w:sz w:val="32"/>
          <w:szCs w:val="32"/>
          <w:lang w:val="en-US" w:eastAsia="zh-CN" w:bidi="ar"/>
        </w:rPr>
        <w:t>扶持范围</w:t>
      </w:r>
    </w:p>
    <w:p w14:paraId="6ABC320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rPr>
      </w:pPr>
      <w:r>
        <w:rPr>
          <w:rFonts w:hint="default" w:ascii="Times New Roman" w:hAnsi="Times New Roman" w:eastAsia="仿宋_GB2312" w:cs="Times New Roman"/>
          <w:color w:val="000000"/>
          <w:kern w:val="0"/>
          <w:sz w:val="32"/>
          <w:szCs w:val="32"/>
          <w:lang w:val="en-US" w:eastAsia="zh-CN" w:bidi="ar"/>
        </w:rPr>
        <w:t>1.符合国家重点支持的高新技术领域；开展科技企业孵化，提供科技、金融等服务；企业需在区内注册纳税（科技中介服务机构除外），具备独立法人资格。</w:t>
      </w:r>
    </w:p>
    <w:p w14:paraId="60419C7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w:t>
      </w:r>
      <w:r>
        <w:rPr>
          <w:rFonts w:hint="eastAsia" w:ascii="Times New Roman" w:hAnsi="Times New Roman" w:eastAsia="仿宋_GB2312" w:cs="Times New Roman"/>
          <w:color w:val="000000"/>
          <w:kern w:val="0"/>
          <w:sz w:val="32"/>
          <w:szCs w:val="32"/>
          <w:lang w:val="en-US" w:eastAsia="zh-CN" w:bidi="ar"/>
        </w:rPr>
        <w:t>扶持年度内未发生重大安全生产、环境保护责任事故，未列入严重失信主体名单。</w:t>
      </w:r>
    </w:p>
    <w:p w14:paraId="7A0D4FE7">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黑体" w:cs="Times New Roman"/>
          <w:color w:val="000000"/>
          <w:sz w:val="32"/>
          <w:szCs w:val="32"/>
          <w:lang w:val="en-US"/>
        </w:rPr>
      </w:pPr>
      <w:r>
        <w:rPr>
          <w:rFonts w:hint="eastAsia" w:ascii="Times New Roman" w:hAnsi="Times New Roman" w:eastAsia="黑体" w:cs="黑体"/>
          <w:color w:val="000000"/>
          <w:kern w:val="2"/>
          <w:sz w:val="32"/>
          <w:szCs w:val="32"/>
          <w:lang w:val="en-US" w:eastAsia="zh-CN" w:bidi="ar"/>
        </w:rPr>
        <w:t>二、扶持内容</w:t>
      </w:r>
    </w:p>
    <w:p w14:paraId="171B449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Times New Roman"/>
          <w:color w:val="000000"/>
          <w:kern w:val="0"/>
          <w:sz w:val="32"/>
          <w:szCs w:val="32"/>
          <w:lang w:val="en-US"/>
        </w:rPr>
      </w:pPr>
      <w:r>
        <w:rPr>
          <w:rFonts w:hint="eastAsia" w:ascii="Times New Roman" w:hAnsi="Times New Roman" w:eastAsia="楷体_GB2312" w:cs="楷体_GB2312"/>
          <w:color w:val="000000"/>
          <w:kern w:val="0"/>
          <w:sz w:val="32"/>
          <w:szCs w:val="32"/>
          <w:lang w:val="en-US" w:eastAsia="zh-CN" w:bidi="ar"/>
        </w:rPr>
        <w:t>（一）扶持高新技术产业</w:t>
      </w:r>
    </w:p>
    <w:p w14:paraId="3462A217">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对当年通过认定的高新技术企业，在上级给予补助基础上，首次认定的给予</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万元扶持，重新认定或其它认定的给予</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万元扶持。</w:t>
      </w:r>
    </w:p>
    <w:p w14:paraId="7DDBE86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w:t>
      </w:r>
      <w:r>
        <w:rPr>
          <w:rFonts w:hint="eastAsia" w:ascii="Times New Roman" w:hAnsi="Times New Roman" w:eastAsia="仿宋_GB2312" w:cs="Times New Roman"/>
          <w:color w:val="000000"/>
          <w:kern w:val="0"/>
          <w:sz w:val="32"/>
          <w:szCs w:val="32"/>
          <w:lang w:val="en-US" w:eastAsia="zh-CN" w:bidi="ar"/>
        </w:rPr>
        <w:t>对当年从区外迁入的高新技术企业，给予</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万元扶持。</w:t>
      </w:r>
    </w:p>
    <w:p w14:paraId="4F87C13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3.</w:t>
      </w:r>
      <w:r>
        <w:rPr>
          <w:rFonts w:hint="eastAsia" w:ascii="Times New Roman" w:hAnsi="Times New Roman" w:eastAsia="仿宋_GB2312" w:cs="Times New Roman"/>
          <w:color w:val="000000"/>
          <w:kern w:val="0"/>
          <w:sz w:val="32"/>
          <w:szCs w:val="32"/>
          <w:lang w:val="en-US" w:eastAsia="zh-CN" w:bidi="ar"/>
        </w:rPr>
        <w:t>对纳入高新技术产业统计的规模以上工业企业，年产值增长率每增长</w:t>
      </w:r>
      <w:r>
        <w:rPr>
          <w:rFonts w:hint="default" w:ascii="Times New Roman" w:hAnsi="Times New Roman" w:eastAsia="仿宋_GB2312" w:cs="Times New Roman"/>
          <w:color w:val="000000"/>
          <w:kern w:val="0"/>
          <w:sz w:val="32"/>
          <w:szCs w:val="32"/>
          <w:lang w:val="en-US" w:eastAsia="zh-CN" w:bidi="ar"/>
        </w:rPr>
        <w:t>50%</w:t>
      </w:r>
      <w:r>
        <w:rPr>
          <w:rFonts w:hint="eastAsia" w:ascii="Times New Roman" w:hAnsi="Times New Roman" w:eastAsia="仿宋_GB2312" w:cs="Times New Roman"/>
          <w:color w:val="000000"/>
          <w:kern w:val="0"/>
          <w:sz w:val="32"/>
          <w:szCs w:val="32"/>
          <w:lang w:val="en-US" w:eastAsia="zh-CN" w:bidi="ar"/>
        </w:rPr>
        <w:t>或增量每增加</w:t>
      </w:r>
      <w:r>
        <w:rPr>
          <w:rFonts w:hint="default" w:ascii="Times New Roman" w:hAnsi="Times New Roman" w:eastAsia="仿宋_GB2312" w:cs="Times New Roman"/>
          <w:color w:val="000000"/>
          <w:kern w:val="0"/>
          <w:sz w:val="32"/>
          <w:szCs w:val="32"/>
          <w:lang w:val="en-US" w:eastAsia="zh-CN" w:bidi="ar"/>
        </w:rPr>
        <w:t>5000</w:t>
      </w:r>
      <w:r>
        <w:rPr>
          <w:rFonts w:hint="eastAsia" w:ascii="Times New Roman" w:hAnsi="Times New Roman" w:eastAsia="仿宋_GB2312" w:cs="Times New Roman"/>
          <w:color w:val="000000"/>
          <w:kern w:val="0"/>
          <w:sz w:val="32"/>
          <w:szCs w:val="32"/>
          <w:lang w:val="en-US" w:eastAsia="zh-CN" w:bidi="ar"/>
        </w:rPr>
        <w:t>万元的，给予不超过</w:t>
      </w:r>
      <w:r>
        <w:rPr>
          <w:rFonts w:hint="default" w:ascii="Times New Roman" w:hAnsi="Times New Roman" w:eastAsia="仿宋_GB2312"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万元扶持，单个企业按照</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从高、不重复</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的原则，每年度最高扶持</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万元。</w:t>
      </w:r>
    </w:p>
    <w:p w14:paraId="31817E8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楷体_GB2312"/>
          <w:color w:val="000000"/>
          <w:kern w:val="0"/>
          <w:sz w:val="32"/>
          <w:szCs w:val="32"/>
          <w:lang w:val="en-US" w:eastAsia="zh-CN" w:bidi="ar"/>
        </w:rPr>
      </w:pPr>
      <w:r>
        <w:rPr>
          <w:rFonts w:hint="eastAsia" w:ascii="Times New Roman" w:hAnsi="Times New Roman" w:eastAsia="楷体_GB2312" w:cs="楷体_GB2312"/>
          <w:color w:val="000000"/>
          <w:kern w:val="0"/>
          <w:sz w:val="32"/>
          <w:szCs w:val="32"/>
          <w:lang w:val="en-US" w:eastAsia="zh-CN" w:bidi="ar"/>
        </w:rPr>
        <w:t>（二）扶持创新平台建设</w:t>
      </w:r>
    </w:p>
    <w:p w14:paraId="621C47D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4.</w:t>
      </w:r>
      <w:r>
        <w:rPr>
          <w:rFonts w:hint="eastAsia" w:ascii="Times New Roman" w:hAnsi="Times New Roman" w:eastAsia="仿宋_GB2312" w:cs="Times New Roman"/>
          <w:color w:val="000000"/>
          <w:kern w:val="0"/>
          <w:sz w:val="32"/>
          <w:szCs w:val="32"/>
          <w:lang w:val="en-US" w:eastAsia="zh-CN" w:bidi="ar"/>
        </w:rPr>
        <w:t>对当年新认定的国家级、省级、市级技术创新中心、新型研发机构、工程技术研究中心、重点实验室，分别按照国家级不超过</w:t>
      </w:r>
      <w:r>
        <w:rPr>
          <w:rFonts w:hint="default" w:ascii="Times New Roman" w:hAnsi="Times New Roman" w:eastAsia="仿宋_GB2312" w:cs="Times New Roman"/>
          <w:color w:val="000000"/>
          <w:kern w:val="0"/>
          <w:sz w:val="32"/>
          <w:szCs w:val="32"/>
          <w:lang w:val="en-US" w:eastAsia="zh-CN" w:bidi="ar"/>
        </w:rPr>
        <w:t>100</w:t>
      </w:r>
      <w:r>
        <w:rPr>
          <w:rFonts w:hint="eastAsia" w:ascii="Times New Roman" w:hAnsi="Times New Roman" w:eastAsia="仿宋_GB2312" w:cs="Times New Roman"/>
          <w:color w:val="000000"/>
          <w:kern w:val="0"/>
          <w:sz w:val="32"/>
          <w:szCs w:val="32"/>
          <w:lang w:val="en-US" w:eastAsia="zh-CN" w:bidi="ar"/>
        </w:rPr>
        <w:t>万元、省级不超过</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万元、市级不超过</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万元的标准给予扶持。同一企业同一年度创建的多个市级创新平台只扶持一次。</w:t>
      </w:r>
    </w:p>
    <w:p w14:paraId="2327432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对当年落户的院士工作站、山东省海外高层次人才工作站、博士后科研工作站、山东省博士后创新实践基地，分别给予</w:t>
      </w:r>
      <w:r>
        <w:rPr>
          <w:rFonts w:hint="default" w:ascii="Times New Roman" w:hAnsi="Times New Roman" w:eastAsia="仿宋_GB2312" w:cs="Times New Roman"/>
          <w:color w:val="000000"/>
          <w:kern w:val="0"/>
          <w:sz w:val="32"/>
          <w:szCs w:val="32"/>
          <w:lang w:val="en-US" w:eastAsia="zh-CN" w:bidi="ar"/>
        </w:rPr>
        <w:t>30</w:t>
      </w:r>
      <w:r>
        <w:rPr>
          <w:rFonts w:hint="eastAsia" w:ascii="Times New Roman" w:hAnsi="Times New Roman" w:eastAsia="仿宋_GB2312" w:cs="Times New Roman"/>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30</w:t>
      </w:r>
      <w:r>
        <w:rPr>
          <w:rFonts w:hint="eastAsia" w:ascii="Times New Roman" w:hAnsi="Times New Roman" w:eastAsia="仿宋_GB2312" w:cs="Times New Roman"/>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30</w:t>
      </w:r>
      <w:r>
        <w:rPr>
          <w:rFonts w:hint="eastAsia" w:ascii="Times New Roman" w:hAnsi="Times New Roman" w:eastAsia="仿宋_GB2312" w:cs="Times New Roman"/>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万元扶持。</w:t>
      </w:r>
    </w:p>
    <w:p w14:paraId="40F6FC63">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6.</w:t>
      </w:r>
      <w:r>
        <w:rPr>
          <w:rFonts w:hint="eastAsia" w:ascii="Times New Roman" w:hAnsi="Times New Roman" w:eastAsia="仿宋_GB2312" w:cs="Times New Roman"/>
          <w:color w:val="000000"/>
          <w:kern w:val="0"/>
          <w:sz w:val="32"/>
          <w:szCs w:val="32"/>
          <w:lang w:val="en-US" w:eastAsia="zh-CN" w:bidi="ar"/>
        </w:rPr>
        <w:t>支持我区企业在海（境）外、省外建立研发基地、科技孵化器、技术转移中心等离岸创新创业基地和各类</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人才飞地</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，根据市评审认定结果，按市级补助标准的</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给予补助。</w:t>
      </w:r>
    </w:p>
    <w:p w14:paraId="5782FA6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楷体_GB2312"/>
          <w:color w:val="000000"/>
          <w:kern w:val="0"/>
          <w:sz w:val="32"/>
          <w:szCs w:val="32"/>
          <w:lang w:val="en-US" w:eastAsia="zh-CN" w:bidi="ar"/>
        </w:rPr>
      </w:pPr>
      <w:r>
        <w:rPr>
          <w:rFonts w:hint="eastAsia" w:ascii="Times New Roman" w:hAnsi="Times New Roman" w:eastAsia="楷体_GB2312" w:cs="楷体_GB2312"/>
          <w:color w:val="000000"/>
          <w:kern w:val="0"/>
          <w:sz w:val="32"/>
          <w:szCs w:val="32"/>
          <w:lang w:val="en-US" w:eastAsia="zh-CN" w:bidi="ar"/>
        </w:rPr>
        <w:t>（三）扶持科技成果</w:t>
      </w:r>
    </w:p>
    <w:p w14:paraId="19311AE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7.</w:t>
      </w:r>
      <w:r>
        <w:rPr>
          <w:rFonts w:hint="eastAsia" w:ascii="Times New Roman" w:hAnsi="Times New Roman" w:eastAsia="仿宋_GB2312" w:cs="Times New Roman"/>
          <w:color w:val="000000"/>
          <w:kern w:val="0"/>
          <w:sz w:val="32"/>
          <w:szCs w:val="32"/>
          <w:lang w:val="en-US" w:eastAsia="zh-CN" w:bidi="ar"/>
        </w:rPr>
        <w:t>对获得国家、省最高科学技术奖的个人分别给予不超过</w:t>
      </w:r>
      <w:r>
        <w:rPr>
          <w:rFonts w:hint="default" w:ascii="Times New Roman" w:hAnsi="Times New Roman" w:eastAsia="仿宋_GB2312" w:cs="Times New Roman"/>
          <w:color w:val="000000"/>
          <w:kern w:val="0"/>
          <w:sz w:val="32"/>
          <w:szCs w:val="32"/>
          <w:lang w:val="en-US" w:eastAsia="zh-CN" w:bidi="ar"/>
        </w:rPr>
        <w:t>500</w:t>
      </w:r>
      <w:r>
        <w:rPr>
          <w:rFonts w:hint="eastAsia" w:ascii="Times New Roman" w:hAnsi="Times New Roman" w:eastAsia="仿宋_GB2312" w:cs="Times New Roman"/>
          <w:color w:val="000000"/>
          <w:kern w:val="0"/>
          <w:sz w:val="32"/>
          <w:szCs w:val="32"/>
          <w:lang w:val="en-US" w:eastAsia="zh-CN" w:bidi="ar"/>
        </w:rPr>
        <w:t>万元、不超过</w:t>
      </w:r>
      <w:r>
        <w:rPr>
          <w:rFonts w:hint="default" w:ascii="Times New Roman" w:hAnsi="Times New Roman" w:eastAsia="仿宋_GB2312" w:cs="Times New Roman"/>
          <w:color w:val="000000"/>
          <w:kern w:val="0"/>
          <w:sz w:val="32"/>
          <w:szCs w:val="32"/>
          <w:lang w:val="en-US" w:eastAsia="zh-CN" w:bidi="ar"/>
        </w:rPr>
        <w:t>200</w:t>
      </w:r>
      <w:r>
        <w:rPr>
          <w:rFonts w:hint="eastAsia" w:ascii="Times New Roman" w:hAnsi="Times New Roman" w:eastAsia="仿宋_GB2312" w:cs="Times New Roman"/>
          <w:color w:val="000000"/>
          <w:kern w:val="0"/>
          <w:sz w:val="32"/>
          <w:szCs w:val="32"/>
          <w:lang w:val="en-US" w:eastAsia="zh-CN" w:bidi="ar"/>
        </w:rPr>
        <w:t>万元配套奖励，对作为第一完成单位获得国家科学技术奖特等奖、一等奖、二等奖的，分别给予不超过</w:t>
      </w:r>
      <w:r>
        <w:rPr>
          <w:rFonts w:hint="default" w:ascii="Times New Roman" w:hAnsi="Times New Roman" w:eastAsia="仿宋_GB2312" w:cs="Times New Roman"/>
          <w:color w:val="000000"/>
          <w:kern w:val="0"/>
          <w:sz w:val="32"/>
          <w:szCs w:val="32"/>
          <w:lang w:val="en-US" w:eastAsia="zh-CN" w:bidi="ar"/>
        </w:rPr>
        <w:t>300</w:t>
      </w:r>
      <w:r>
        <w:rPr>
          <w:rFonts w:hint="eastAsia" w:ascii="Times New Roman" w:hAnsi="Times New Roman" w:eastAsia="仿宋_GB2312" w:cs="Times New Roman"/>
          <w:color w:val="000000"/>
          <w:kern w:val="0"/>
          <w:sz w:val="32"/>
          <w:szCs w:val="32"/>
          <w:lang w:val="en-US" w:eastAsia="zh-CN" w:bidi="ar"/>
        </w:rPr>
        <w:t>万元、不超过</w:t>
      </w:r>
      <w:r>
        <w:rPr>
          <w:rFonts w:hint="default" w:ascii="Times New Roman" w:hAnsi="Times New Roman" w:eastAsia="仿宋_GB2312" w:cs="Times New Roman"/>
          <w:color w:val="000000"/>
          <w:kern w:val="0"/>
          <w:sz w:val="32"/>
          <w:szCs w:val="32"/>
          <w:lang w:val="en-US" w:eastAsia="zh-CN" w:bidi="ar"/>
        </w:rPr>
        <w:t>200</w:t>
      </w:r>
      <w:r>
        <w:rPr>
          <w:rFonts w:hint="eastAsia" w:ascii="Times New Roman" w:hAnsi="Times New Roman" w:eastAsia="仿宋_GB2312" w:cs="Times New Roman"/>
          <w:color w:val="000000"/>
          <w:kern w:val="0"/>
          <w:sz w:val="32"/>
          <w:szCs w:val="32"/>
          <w:lang w:val="en-US" w:eastAsia="zh-CN" w:bidi="ar"/>
        </w:rPr>
        <w:t>万元、不超过</w:t>
      </w:r>
      <w:r>
        <w:rPr>
          <w:rFonts w:hint="default" w:ascii="Times New Roman" w:hAnsi="Times New Roman" w:eastAsia="仿宋_GB2312" w:cs="Times New Roman"/>
          <w:color w:val="000000"/>
          <w:kern w:val="0"/>
          <w:sz w:val="32"/>
          <w:szCs w:val="32"/>
          <w:lang w:val="en-US" w:eastAsia="zh-CN" w:bidi="ar"/>
        </w:rPr>
        <w:t>100</w:t>
      </w:r>
      <w:r>
        <w:rPr>
          <w:rFonts w:hint="eastAsia" w:ascii="Times New Roman" w:hAnsi="Times New Roman" w:eastAsia="仿宋_GB2312" w:cs="Times New Roman"/>
          <w:color w:val="000000"/>
          <w:kern w:val="0"/>
          <w:sz w:val="32"/>
          <w:szCs w:val="32"/>
          <w:lang w:val="en-US" w:eastAsia="zh-CN" w:bidi="ar"/>
        </w:rPr>
        <w:t>万元配套奖励，奖金的</w:t>
      </w:r>
      <w:r>
        <w:rPr>
          <w:rFonts w:hint="default" w:ascii="Times New Roman" w:hAnsi="Times New Roman" w:eastAsia="仿宋_GB2312" w:cs="Times New Roman"/>
          <w:color w:val="000000"/>
          <w:kern w:val="0"/>
          <w:sz w:val="32"/>
          <w:szCs w:val="32"/>
          <w:lang w:val="en-US" w:eastAsia="zh-CN" w:bidi="ar"/>
        </w:rPr>
        <w:t>50%</w:t>
      </w:r>
      <w:r>
        <w:rPr>
          <w:rFonts w:hint="eastAsia" w:ascii="Times New Roman" w:hAnsi="Times New Roman" w:eastAsia="仿宋_GB2312" w:cs="Times New Roman"/>
          <w:color w:val="000000"/>
          <w:kern w:val="0"/>
          <w:sz w:val="32"/>
          <w:szCs w:val="32"/>
          <w:lang w:val="en-US" w:eastAsia="zh-CN" w:bidi="ar"/>
        </w:rPr>
        <w:t>用于奖励主要完成人，</w:t>
      </w:r>
      <w:r>
        <w:rPr>
          <w:rFonts w:hint="default" w:ascii="Times New Roman" w:hAnsi="Times New Roman" w:eastAsia="仿宋_GB2312" w:cs="Times New Roman"/>
          <w:color w:val="000000"/>
          <w:kern w:val="0"/>
          <w:sz w:val="32"/>
          <w:szCs w:val="32"/>
          <w:lang w:val="en-US" w:eastAsia="zh-CN" w:bidi="ar"/>
        </w:rPr>
        <w:t>50%</w:t>
      </w:r>
      <w:r>
        <w:rPr>
          <w:rFonts w:hint="eastAsia" w:ascii="Times New Roman" w:hAnsi="Times New Roman" w:eastAsia="仿宋_GB2312" w:cs="Times New Roman"/>
          <w:color w:val="000000"/>
          <w:kern w:val="0"/>
          <w:sz w:val="32"/>
          <w:szCs w:val="32"/>
          <w:lang w:val="en-US" w:eastAsia="zh-CN" w:bidi="ar"/>
        </w:rPr>
        <w:t>用于自主选题科研经费。</w:t>
      </w:r>
    </w:p>
    <w:p w14:paraId="49FC589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楷体_GB2312"/>
          <w:color w:val="000000"/>
          <w:kern w:val="0"/>
          <w:sz w:val="32"/>
          <w:szCs w:val="32"/>
          <w:lang w:val="en-US" w:eastAsia="zh-CN" w:bidi="ar"/>
        </w:rPr>
      </w:pPr>
      <w:r>
        <w:rPr>
          <w:rFonts w:hint="eastAsia" w:ascii="Times New Roman" w:hAnsi="Times New Roman" w:eastAsia="楷体_GB2312" w:cs="楷体_GB2312"/>
          <w:color w:val="000000"/>
          <w:kern w:val="0"/>
          <w:sz w:val="32"/>
          <w:szCs w:val="32"/>
          <w:lang w:val="en-US" w:eastAsia="zh-CN" w:bidi="ar"/>
        </w:rPr>
        <w:t>（四）扶持科技孵化载体建设</w:t>
      </w:r>
    </w:p>
    <w:p w14:paraId="7FB0905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8.</w:t>
      </w:r>
      <w:r>
        <w:rPr>
          <w:rFonts w:hint="eastAsia" w:ascii="Times New Roman" w:hAnsi="Times New Roman" w:eastAsia="仿宋_GB2312" w:cs="Times New Roman"/>
          <w:color w:val="000000"/>
          <w:kern w:val="0"/>
          <w:sz w:val="32"/>
          <w:szCs w:val="32"/>
          <w:lang w:val="en-US" w:eastAsia="zh-CN" w:bidi="ar"/>
        </w:rPr>
        <w:t>对当年新认定的科技企业孵化器、大学科技园等孵化载体，按照国家级不超过</w:t>
      </w:r>
      <w:r>
        <w:rPr>
          <w:rFonts w:hint="default" w:ascii="Times New Roman" w:hAnsi="Times New Roman" w:eastAsia="仿宋_GB2312" w:cs="Times New Roman"/>
          <w:color w:val="000000"/>
          <w:kern w:val="0"/>
          <w:sz w:val="32"/>
          <w:szCs w:val="32"/>
          <w:lang w:val="en-US" w:eastAsia="zh-CN" w:bidi="ar"/>
        </w:rPr>
        <w:t>100</w:t>
      </w:r>
      <w:r>
        <w:rPr>
          <w:rFonts w:hint="eastAsia" w:ascii="Times New Roman" w:hAnsi="Times New Roman" w:eastAsia="仿宋_GB2312" w:cs="Times New Roman"/>
          <w:color w:val="000000"/>
          <w:kern w:val="0"/>
          <w:sz w:val="32"/>
          <w:szCs w:val="32"/>
          <w:lang w:val="en-US" w:eastAsia="zh-CN" w:bidi="ar"/>
        </w:rPr>
        <w:t>万元、省级不超过</w:t>
      </w:r>
      <w:r>
        <w:rPr>
          <w:rFonts w:hint="default" w:ascii="Times New Roman" w:hAnsi="Times New Roman" w:eastAsia="仿宋_GB2312" w:cs="Times New Roman"/>
          <w:color w:val="000000"/>
          <w:kern w:val="0"/>
          <w:sz w:val="32"/>
          <w:szCs w:val="32"/>
          <w:lang w:val="en-US" w:eastAsia="zh-CN" w:bidi="ar"/>
        </w:rPr>
        <w:t>50</w:t>
      </w:r>
      <w:r>
        <w:rPr>
          <w:rFonts w:hint="eastAsia" w:ascii="Times New Roman" w:hAnsi="Times New Roman" w:eastAsia="仿宋_GB2312" w:cs="Times New Roman"/>
          <w:color w:val="000000"/>
          <w:kern w:val="0"/>
          <w:sz w:val="32"/>
          <w:szCs w:val="32"/>
          <w:lang w:val="en-US" w:eastAsia="zh-CN" w:bidi="ar"/>
        </w:rPr>
        <w:t>万元的标准给予扶持；对经过区、市主管部门推荐，当年通过各级备案的众创空间按照国家级不超过</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万元、省级不超过</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万元的标准给予扶持。</w:t>
      </w:r>
    </w:p>
    <w:p w14:paraId="382169F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9.</w:t>
      </w:r>
      <w:r>
        <w:rPr>
          <w:rFonts w:hint="eastAsia" w:ascii="Times New Roman" w:hAnsi="Times New Roman" w:eastAsia="仿宋_GB2312" w:cs="Times New Roman"/>
          <w:color w:val="000000"/>
          <w:kern w:val="0"/>
          <w:sz w:val="32"/>
          <w:szCs w:val="32"/>
          <w:lang w:val="en-US" w:eastAsia="zh-CN" w:bidi="ar"/>
        </w:rPr>
        <w:t>孵化载体每新培育</w:t>
      </w:r>
      <w:r>
        <w:rPr>
          <w:rFonts w:hint="default" w:ascii="Times New Roman" w:hAnsi="Times New Roman"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家高新技术企业，一次性给予孵化载体</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万元扶持，每家孵化载体每年最高扶持</w:t>
      </w:r>
      <w:r>
        <w:rPr>
          <w:rFonts w:hint="default" w:ascii="Times New Roman" w:hAnsi="Times New Roman" w:eastAsia="仿宋_GB2312" w:cs="Times New Roman"/>
          <w:color w:val="000000"/>
          <w:kern w:val="0"/>
          <w:sz w:val="32"/>
          <w:szCs w:val="32"/>
          <w:lang w:val="en-US" w:eastAsia="zh-CN" w:bidi="ar"/>
        </w:rPr>
        <w:t>200</w:t>
      </w:r>
      <w:r>
        <w:rPr>
          <w:rFonts w:hint="eastAsia" w:ascii="Times New Roman" w:hAnsi="Times New Roman" w:eastAsia="仿宋_GB2312" w:cs="Times New Roman"/>
          <w:color w:val="000000"/>
          <w:kern w:val="0"/>
          <w:sz w:val="32"/>
          <w:szCs w:val="32"/>
          <w:lang w:val="en-US" w:eastAsia="zh-CN" w:bidi="ar"/>
        </w:rPr>
        <w:t>万元；培育在孵企业成功申报各级科技平台、科技成果、科技计划的，按照获得市级以上资金总额的</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标准，给予孵化载体资金扶持。</w:t>
      </w:r>
    </w:p>
    <w:p w14:paraId="06EFABE0">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楷体_GB2312"/>
          <w:color w:val="000000"/>
          <w:kern w:val="0"/>
          <w:sz w:val="32"/>
          <w:szCs w:val="32"/>
          <w:lang w:val="en-US" w:eastAsia="zh-CN" w:bidi="ar"/>
        </w:rPr>
      </w:pPr>
      <w:r>
        <w:rPr>
          <w:rFonts w:hint="eastAsia" w:ascii="Times New Roman" w:hAnsi="Times New Roman" w:eastAsia="楷体_GB2312" w:cs="楷体_GB2312"/>
          <w:color w:val="000000"/>
          <w:kern w:val="0"/>
          <w:sz w:val="32"/>
          <w:szCs w:val="32"/>
          <w:lang w:val="en-US" w:eastAsia="zh-CN" w:bidi="ar"/>
        </w:rPr>
        <w:t>（五）扶持科技服务体系建设</w:t>
      </w:r>
    </w:p>
    <w:p w14:paraId="6B177C4C">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扶持技术转移服务机构。对技术转移服务机构促成的技术交易，在区内完成山东省科技成果转移转化服务平台认定并履行完成，经绩效评价，按实际发生技术交易额的</w:t>
      </w:r>
      <w:r>
        <w:rPr>
          <w:rFonts w:hint="default" w:ascii="Times New Roman" w:hAnsi="Times New Roman" w:eastAsia="仿宋_GB2312" w:cs="Times New Roman"/>
          <w:color w:val="000000"/>
          <w:kern w:val="0"/>
          <w:sz w:val="32"/>
          <w:szCs w:val="32"/>
          <w:lang w:val="en-US" w:eastAsia="zh-CN" w:bidi="ar"/>
        </w:rPr>
        <w:t>2%</w:t>
      </w:r>
      <w:r>
        <w:rPr>
          <w:rFonts w:hint="eastAsia" w:ascii="Times New Roman" w:hAnsi="Times New Roman" w:eastAsia="仿宋_GB2312" w:cs="Times New Roman"/>
          <w:color w:val="000000"/>
          <w:kern w:val="0"/>
          <w:sz w:val="32"/>
          <w:szCs w:val="32"/>
          <w:lang w:val="en-US" w:eastAsia="zh-CN" w:bidi="ar"/>
        </w:rPr>
        <w:t>给予技术转移服务机构奖励，单个机构每年最高奖励不超过</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w:t>
      </w:r>
    </w:p>
    <w:p w14:paraId="61E4189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11.</w:t>
      </w:r>
      <w:r>
        <w:rPr>
          <w:rFonts w:hint="eastAsia" w:ascii="Times New Roman" w:hAnsi="Times New Roman" w:eastAsia="仿宋_GB2312" w:cs="Times New Roman"/>
          <w:color w:val="000000"/>
          <w:kern w:val="0"/>
          <w:sz w:val="32"/>
          <w:szCs w:val="32"/>
          <w:lang w:val="en-US" w:eastAsia="zh-CN" w:bidi="ar"/>
        </w:rPr>
        <w:t>扶持高新技术企业培育机构。对开展高新技术企业培育的科技中介服务机构，年度内所服务的区内企业通过高新技术企业认定（含重新认定）的，</w:t>
      </w:r>
      <w:r>
        <w:rPr>
          <w:rFonts w:hint="default" w:ascii="Times New Roman" w:hAnsi="Times New Roman" w:eastAsia="仿宋_GB2312"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家以内按每家</w:t>
      </w:r>
      <w:r>
        <w:rPr>
          <w:rFonts w:hint="default" w:ascii="Times New Roman" w:hAnsi="Times New Roman"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6</w:t>
      </w:r>
      <w:r>
        <w:rPr>
          <w:rFonts w:hint="eastAsia" w:ascii="Times New Roman" w:hAnsi="Times New Roman" w:eastAsia="仿宋_GB2312" w:cs="Times New Roman"/>
          <w:color w:val="000000"/>
          <w:kern w:val="0"/>
          <w:sz w:val="32"/>
          <w:szCs w:val="32"/>
          <w:lang w:val="en-US" w:eastAsia="zh-CN" w:bidi="ar"/>
        </w:rPr>
        <w:t>家及以上的超出部分按每家</w:t>
      </w:r>
      <w:r>
        <w:rPr>
          <w:rFonts w:hint="default" w:ascii="Times New Roman" w:hAnsi="Times New Roman" w:eastAsia="仿宋_GB2312" w:cs="Times New Roman"/>
          <w:color w:val="000000"/>
          <w:kern w:val="0"/>
          <w:sz w:val="32"/>
          <w:szCs w:val="32"/>
          <w:lang w:val="en-US" w:eastAsia="zh-CN" w:bidi="ar"/>
        </w:rPr>
        <w:t>1.5</w:t>
      </w:r>
      <w:r>
        <w:rPr>
          <w:rFonts w:hint="eastAsia" w:ascii="Times New Roman" w:hAnsi="Times New Roman" w:eastAsia="仿宋_GB2312" w:cs="Times New Roman"/>
          <w:color w:val="000000"/>
          <w:kern w:val="0"/>
          <w:sz w:val="32"/>
          <w:szCs w:val="32"/>
          <w:lang w:val="en-US" w:eastAsia="zh-CN" w:bidi="ar"/>
        </w:rPr>
        <w:t>万元给予补助，从区外每引进</w:t>
      </w:r>
      <w:r>
        <w:rPr>
          <w:rFonts w:hint="default" w:ascii="Times New Roman" w:hAnsi="Times New Roman"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家高新技术企业，给予</w:t>
      </w:r>
      <w:r>
        <w:rPr>
          <w:rFonts w:hint="default" w:ascii="Times New Roman" w:hAnsi="Times New Roman" w:eastAsia="仿宋_GB2312" w:cs="Times New Roman"/>
          <w:color w:val="000000"/>
          <w:kern w:val="0"/>
          <w:sz w:val="32"/>
          <w:szCs w:val="32"/>
          <w:lang w:val="en-US" w:eastAsia="zh-CN" w:bidi="ar"/>
        </w:rPr>
        <w:t>1.5</w:t>
      </w:r>
      <w:r>
        <w:rPr>
          <w:rFonts w:hint="eastAsia" w:ascii="Times New Roman" w:hAnsi="Times New Roman" w:eastAsia="仿宋_GB2312" w:cs="Times New Roman"/>
          <w:color w:val="000000"/>
          <w:kern w:val="0"/>
          <w:sz w:val="32"/>
          <w:szCs w:val="32"/>
          <w:lang w:val="en-US" w:eastAsia="zh-CN" w:bidi="ar"/>
        </w:rPr>
        <w:t>万元补助。经绩效评价给予同一机构每年最高补助额不超过</w:t>
      </w:r>
      <w:r>
        <w:rPr>
          <w:rFonts w:hint="default" w:ascii="Times New Roman" w:hAnsi="Times New Roman" w:eastAsia="仿宋_GB2312" w:cs="Times New Roman"/>
          <w:color w:val="000000"/>
          <w:kern w:val="0"/>
          <w:sz w:val="32"/>
          <w:szCs w:val="32"/>
          <w:lang w:val="en-US" w:eastAsia="zh-CN" w:bidi="ar"/>
        </w:rPr>
        <w:t>30</w:t>
      </w:r>
      <w:r>
        <w:rPr>
          <w:rFonts w:hint="eastAsia" w:ascii="Times New Roman" w:hAnsi="Times New Roman" w:eastAsia="仿宋_GB2312" w:cs="Times New Roman"/>
          <w:color w:val="000000"/>
          <w:kern w:val="0"/>
          <w:sz w:val="32"/>
          <w:szCs w:val="32"/>
          <w:lang w:val="en-US" w:eastAsia="zh-CN" w:bidi="ar"/>
        </w:rPr>
        <w:t>万元。</w:t>
      </w:r>
    </w:p>
    <w:p w14:paraId="3D105B4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12.</w:t>
      </w:r>
      <w:r>
        <w:rPr>
          <w:rFonts w:hint="eastAsia" w:ascii="Times New Roman" w:hAnsi="Times New Roman" w:eastAsia="仿宋_GB2312" w:cs="Times New Roman"/>
          <w:color w:val="000000"/>
          <w:kern w:val="0"/>
          <w:sz w:val="32"/>
          <w:szCs w:val="32"/>
          <w:lang w:val="en-US" w:eastAsia="zh-CN" w:bidi="ar"/>
        </w:rPr>
        <w:t>扶持科普活动。加强科普示范单位推广。获得科普教育基地、农村科普示范基地、科普社区（村）、科普阵地、科普专家工作室等荣誉称号，或者示范带动作用突出、运行管理规范的农村专业技术协会（农业科技志愿服务队），按照国家级、省级、市级分别支持</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10</w:t>
      </w:r>
      <w:r>
        <w:rPr>
          <w:rFonts w:hint="eastAsia" w:ascii="Times New Roman" w:hAnsi="Times New Roman" w:eastAsia="仿宋_GB2312" w:cs="Times New Roman"/>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万元。同一单位获得多个荣誉称号的，按就高原则只扶持一次。</w:t>
      </w:r>
    </w:p>
    <w:p w14:paraId="76AA13D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楷体_GB2312"/>
          <w:color w:val="000000"/>
          <w:kern w:val="0"/>
          <w:sz w:val="32"/>
          <w:szCs w:val="32"/>
          <w:lang w:val="en-US" w:eastAsia="zh-CN" w:bidi="ar"/>
        </w:rPr>
      </w:pPr>
      <w:r>
        <w:rPr>
          <w:rFonts w:hint="eastAsia" w:ascii="Times New Roman" w:hAnsi="Times New Roman" w:eastAsia="楷体_GB2312" w:cs="楷体_GB2312"/>
          <w:color w:val="000000"/>
          <w:kern w:val="0"/>
          <w:sz w:val="32"/>
          <w:szCs w:val="32"/>
          <w:lang w:val="en-US" w:eastAsia="zh-CN" w:bidi="ar"/>
        </w:rPr>
        <w:t>（六）扶持举办创新创业活动</w:t>
      </w:r>
    </w:p>
    <w:p w14:paraId="6866BBB0">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13.</w:t>
      </w:r>
      <w:r>
        <w:rPr>
          <w:rFonts w:hint="eastAsia" w:ascii="Times New Roman" w:hAnsi="Times New Roman" w:eastAsia="仿宋_GB2312" w:cs="Times New Roman"/>
          <w:color w:val="000000"/>
          <w:kern w:val="0"/>
          <w:sz w:val="32"/>
          <w:szCs w:val="32"/>
          <w:lang w:val="en-US" w:eastAsia="zh-CN" w:bidi="ar"/>
        </w:rPr>
        <w:t>对获得中国创新创业大赛、山东省中小微企业创新竞技行动计划、中韩创新大赛、中日科技创新合作大会等赛事前三等次奖项的企业和团队，并在我区内落地后，按照当年获得市级以上补助</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的标准给予扶持。</w:t>
      </w:r>
    </w:p>
    <w:p w14:paraId="6E2E867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474" w:firstLineChars="150"/>
        <w:jc w:val="both"/>
        <w:textAlignment w:val="auto"/>
        <w:rPr>
          <w:rFonts w:hint="default" w:ascii="Times New Roman" w:hAnsi="Times New Roman" w:eastAsia="楷体_GB2312" w:cs="楷体_GB2312"/>
          <w:color w:val="000000"/>
          <w:kern w:val="0"/>
          <w:sz w:val="32"/>
          <w:szCs w:val="32"/>
          <w:lang w:val="en-US" w:eastAsia="zh-CN" w:bidi="ar"/>
        </w:rPr>
      </w:pPr>
      <w:r>
        <w:rPr>
          <w:rFonts w:hint="eastAsia" w:ascii="Times New Roman" w:hAnsi="Times New Roman" w:eastAsia="楷体_GB2312" w:cs="楷体_GB2312"/>
          <w:color w:val="000000"/>
          <w:kern w:val="0"/>
          <w:sz w:val="32"/>
          <w:szCs w:val="32"/>
          <w:lang w:val="en-US" w:eastAsia="zh-CN" w:bidi="ar"/>
        </w:rPr>
        <w:t>（七）扶持重点科技研发项目</w:t>
      </w:r>
    </w:p>
    <w:p w14:paraId="7A19096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14.</w:t>
      </w:r>
      <w:r>
        <w:rPr>
          <w:rFonts w:hint="eastAsia" w:ascii="Times New Roman" w:hAnsi="Times New Roman" w:eastAsia="仿宋_GB2312" w:cs="Times New Roman"/>
          <w:color w:val="000000"/>
          <w:kern w:val="0"/>
          <w:sz w:val="32"/>
          <w:szCs w:val="32"/>
          <w:lang w:val="en-US" w:eastAsia="zh-CN" w:bidi="ar"/>
        </w:rPr>
        <w:t>建立科技发展计划，安排资金对在国家重点支持的高新技术产业领域内开展相关课题研究、能突破关键技术并形成产业化的科技创新项目给予扶持。对消防和安全生产、乡村振兴、环境保护、节能降耗等关系国计民生领域的研发项目予以优先申报、重点扶持。制定专门的实施办法和细则，对项目申报、评审、检查、验收和资金拨付、监管进行统一管理。</w:t>
      </w:r>
    </w:p>
    <w:p w14:paraId="56BE436C">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15.</w:t>
      </w:r>
      <w:r>
        <w:rPr>
          <w:rFonts w:hint="eastAsia" w:ascii="Times New Roman" w:hAnsi="Times New Roman" w:eastAsia="仿宋_GB2312" w:cs="Times New Roman"/>
          <w:color w:val="000000"/>
          <w:kern w:val="0"/>
          <w:sz w:val="32"/>
          <w:szCs w:val="32"/>
          <w:lang w:val="en-US" w:eastAsia="zh-CN" w:bidi="ar"/>
        </w:rPr>
        <w:t>建立重大关键技术</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揭榜挂帅</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攻关机制，鼓励科研机构和区内企业聚焦</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卡脖子</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技术，在技术改造、机器换人等关键领域共同攻关核心技术、解决产业创新难题。研发项目在科技部门备案并实施完成，通过专家评审后，按照企业实际支出的研发经费</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给予企业补贴，单个企业补贴金额不超过</w:t>
      </w:r>
      <w:r>
        <w:rPr>
          <w:rFonts w:hint="default" w:ascii="Times New Roman" w:hAnsi="Times New Roman" w:eastAsia="仿宋_GB2312" w:cs="Times New Roman"/>
          <w:color w:val="000000"/>
          <w:kern w:val="0"/>
          <w:sz w:val="32"/>
          <w:szCs w:val="32"/>
          <w:lang w:val="en-US" w:eastAsia="zh-CN" w:bidi="ar"/>
        </w:rPr>
        <w:t>200</w:t>
      </w:r>
      <w:r>
        <w:rPr>
          <w:rFonts w:hint="eastAsia" w:ascii="Times New Roman" w:hAnsi="Times New Roman" w:eastAsia="仿宋_GB2312" w:cs="Times New Roman"/>
          <w:color w:val="000000"/>
          <w:kern w:val="0"/>
          <w:sz w:val="32"/>
          <w:szCs w:val="32"/>
          <w:lang w:val="en-US" w:eastAsia="zh-CN" w:bidi="ar"/>
        </w:rPr>
        <w:t>万元。制定专门的实施办法和细则，对项目申报、评审、检查、验收和资金拨付、监管进行统一管理。</w:t>
      </w:r>
    </w:p>
    <w:p w14:paraId="101C12A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黑体" w:cs="Times New Roman"/>
          <w:color w:val="000000"/>
          <w:kern w:val="0"/>
          <w:sz w:val="32"/>
          <w:szCs w:val="32"/>
          <w:lang w:val="en-US"/>
        </w:rPr>
      </w:pPr>
      <w:r>
        <w:rPr>
          <w:rFonts w:hint="eastAsia" w:ascii="Times New Roman" w:hAnsi="Times New Roman" w:eastAsia="黑体" w:cs="黑体"/>
          <w:color w:val="000000"/>
          <w:kern w:val="0"/>
          <w:sz w:val="32"/>
          <w:szCs w:val="32"/>
          <w:lang w:val="en-US" w:eastAsia="zh-CN" w:bidi="ar"/>
        </w:rPr>
        <w:t>三、申报程序</w:t>
      </w:r>
    </w:p>
    <w:p w14:paraId="0F40FC6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科技创新局依据上年度各级主管部门审批情况或企业提出的扶持申请，审核后汇总提出初审意见。</w:t>
      </w:r>
    </w:p>
    <w:p w14:paraId="0C141BFB">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w:t>
      </w:r>
      <w:r>
        <w:rPr>
          <w:rFonts w:hint="eastAsia" w:ascii="Times New Roman" w:hAnsi="Times New Roman" w:eastAsia="仿宋_GB2312" w:cs="Times New Roman"/>
          <w:color w:val="000000"/>
          <w:kern w:val="0"/>
          <w:sz w:val="32"/>
          <w:szCs w:val="32"/>
          <w:lang w:val="en-US" w:eastAsia="zh-CN" w:bidi="ar"/>
        </w:rPr>
        <w:t>安全生产、环境保护、社会信用管理等主管部门对初审意见进行核实。</w:t>
      </w:r>
    </w:p>
    <w:p w14:paraId="464185A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3.</w:t>
      </w:r>
      <w:r>
        <w:rPr>
          <w:rFonts w:hint="eastAsia" w:ascii="Times New Roman" w:hAnsi="Times New Roman" w:eastAsia="仿宋_GB2312" w:cs="Times New Roman"/>
          <w:color w:val="000000"/>
          <w:kern w:val="0"/>
          <w:sz w:val="32"/>
          <w:szCs w:val="32"/>
          <w:lang w:val="en-US" w:eastAsia="zh-CN" w:bidi="ar"/>
        </w:rPr>
        <w:t>科技创新局将相关业务主管部门核实后的意见汇总，会同财政金融局形成审查意见，报党工委研究。</w:t>
      </w:r>
    </w:p>
    <w:p w14:paraId="5701E72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黑体" w:cs="Times New Roman"/>
          <w:color w:val="000000"/>
          <w:kern w:val="0"/>
          <w:sz w:val="32"/>
          <w:szCs w:val="32"/>
          <w:lang w:val="en-US"/>
        </w:rPr>
      </w:pPr>
      <w:r>
        <w:rPr>
          <w:rFonts w:hint="eastAsia" w:ascii="Times New Roman" w:hAnsi="Times New Roman" w:eastAsia="黑体" w:cs="黑体"/>
          <w:color w:val="000000"/>
          <w:kern w:val="0"/>
          <w:sz w:val="32"/>
          <w:szCs w:val="32"/>
          <w:lang w:val="en-US" w:eastAsia="zh-CN" w:bidi="ar"/>
        </w:rPr>
        <w:t>四、附则</w:t>
      </w:r>
    </w:p>
    <w:p w14:paraId="11B5590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本政策中对企业的扶持资金包含市级以上资金，按扶持标准就高奖励，不足部分视区级财力情况补齐。同一企业的同一项目，若同时满足不同扶持政策的，按就高原则扶持一次。</w:t>
      </w:r>
    </w:p>
    <w:p w14:paraId="38B52F2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w:t>
      </w:r>
      <w:r>
        <w:rPr>
          <w:rFonts w:hint="eastAsia" w:ascii="Times New Roman" w:hAnsi="Times New Roman" w:eastAsia="仿宋_GB2312" w:cs="Times New Roman"/>
          <w:color w:val="000000"/>
          <w:kern w:val="0"/>
          <w:sz w:val="32"/>
          <w:szCs w:val="32"/>
          <w:lang w:val="en-US" w:eastAsia="zh-CN" w:bidi="ar"/>
        </w:rPr>
        <w:t>享受科技创新扶持资金的单位要确保专款专用，对于违反财经纪律，弄虚作假、截留、挪用、恶意套取奖补资金的行为，一经发现，终止项目、追回资金，且项目承担单位</w:t>
      </w:r>
      <w:r>
        <w:rPr>
          <w:rFonts w:hint="default" w:ascii="Times New Roman" w:hAnsi="Times New Roman" w:eastAsia="仿宋_GB2312" w:cs="Times New Roman"/>
          <w:color w:val="000000"/>
          <w:kern w:val="0"/>
          <w:sz w:val="32"/>
          <w:szCs w:val="32"/>
          <w:lang w:val="en-US" w:eastAsia="zh-CN" w:bidi="ar"/>
        </w:rPr>
        <w:t>3</w:t>
      </w:r>
      <w:r>
        <w:rPr>
          <w:rFonts w:hint="eastAsia" w:ascii="Times New Roman" w:hAnsi="Times New Roman" w:eastAsia="仿宋_GB2312" w:cs="Times New Roman"/>
          <w:color w:val="000000"/>
          <w:kern w:val="0"/>
          <w:sz w:val="32"/>
          <w:szCs w:val="32"/>
          <w:lang w:val="en-US" w:eastAsia="zh-CN" w:bidi="ar"/>
        </w:rPr>
        <w:t>年内不再享受我区各类资金扶持。</w:t>
      </w:r>
    </w:p>
    <w:p w14:paraId="523A379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Autospacing="0" w:line="576" w:lineRule="exact"/>
        <w:ind w:left="0" w:right="0" w:firstLine="63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3.本意见由区科技创新局组织实施。政策自2023年12月29日起施行，有效期至2026年12月28日。</w:t>
      </w:r>
    </w:p>
    <w:p w14:paraId="25D253F2">
      <w:pPr>
        <w:keepNext w:val="0"/>
        <w:keepLines w:val="0"/>
        <w:pageBreakBefore w:val="0"/>
        <w:kinsoku/>
        <w:wordWrap/>
        <w:overflowPunct/>
        <w:topLinePunct w:val="0"/>
        <w:autoSpaceDE/>
        <w:autoSpaceDN/>
        <w:bidi w:val="0"/>
        <w:spacing w:line="576" w:lineRule="exact"/>
        <w:textAlignment w:val="auto"/>
      </w:pPr>
    </w:p>
    <w:p w14:paraId="6EB1B4F3">
      <w:pPr>
        <w:keepNext w:val="0"/>
        <w:keepLines w:val="0"/>
        <w:pageBreakBefore w:val="0"/>
        <w:kinsoku/>
        <w:wordWrap/>
        <w:overflowPunct/>
        <w:topLinePunct w:val="0"/>
        <w:autoSpaceDE/>
        <w:autoSpaceDN/>
        <w:bidi w:val="0"/>
        <w:spacing w:line="576" w:lineRule="exact"/>
        <w:textAlignment w:val="auto"/>
      </w:pPr>
    </w:p>
    <w:p w14:paraId="14DCAD9E">
      <w:pPr>
        <w:keepNext w:val="0"/>
        <w:keepLines w:val="0"/>
        <w:pageBreakBefore w:val="0"/>
        <w:kinsoku/>
        <w:wordWrap/>
        <w:overflowPunct/>
        <w:topLinePunct w:val="0"/>
        <w:autoSpaceDE/>
        <w:autoSpaceDN/>
        <w:bidi w:val="0"/>
        <w:spacing w:line="576" w:lineRule="exact"/>
        <w:textAlignment w:val="auto"/>
      </w:pPr>
    </w:p>
    <w:p w14:paraId="1B8F2BE8">
      <w:pPr>
        <w:keepNext w:val="0"/>
        <w:keepLines w:val="0"/>
        <w:pageBreakBefore w:val="0"/>
        <w:widowControl w:val="0"/>
        <w:kinsoku/>
        <w:wordWrap/>
        <w:overflowPunct/>
        <w:topLinePunct w:val="0"/>
        <w:autoSpaceDE/>
        <w:autoSpaceDN/>
        <w:bidi w:val="0"/>
        <w:adjustRightInd w:val="0"/>
        <w:snapToGrid/>
        <w:spacing w:line="576" w:lineRule="exact"/>
        <w:textAlignment w:val="auto"/>
        <w:rPr>
          <w:sz w:val="28"/>
          <w:szCs w:val="28"/>
        </w:rPr>
      </w:pPr>
    </w:p>
    <w:sectPr>
      <w:headerReference r:id="rId3" w:type="default"/>
      <w:footerReference r:id="rId5" w:type="default"/>
      <w:headerReference r:id="rId4" w:type="even"/>
      <w:footerReference r:id="rId6" w:type="even"/>
      <w:pgSz w:w="11906" w:h="16838"/>
      <w:pgMar w:top="2098" w:right="1474" w:bottom="1984" w:left="1587" w:header="851" w:footer="1417" w:gutter="0"/>
      <w:paperSrc/>
      <w:pgNumType w:fmt="decimal"/>
      <w:cols w:space="72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方正小标宋简体">
    <w:altName w:val="Arial Unicode MS"/>
    <w:panose1 w:val="02000000000000000000"/>
    <w:charset w:val="86"/>
    <w:family w:val="auto"/>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星简小标宋">
    <w:altName w:val="宋体"/>
    <w:panose1 w:val="02010609000101010101"/>
    <w:charset w:val="00"/>
    <w:family w:val="modern"/>
    <w:pitch w:val="default"/>
    <w:sig w:usb0="00000000" w:usb1="00000000" w:usb2="00000000"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C10A8">
    <w:pPr>
      <w:pStyle w:val="13"/>
      <w:ind w:right="360" w:firstLine="7280" w:firstLineChars="2600"/>
      <w:rPr>
        <w:rFonts w:hint="eastAsia"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7A0B64">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05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F44ODjgAQAAwQMAAA4AAAAA&#10;AAAAAQAgAAAAHgEAAGRycy9lMm9Eb2MueG1sUEsFBgAAAAAGAAYAWQEAAHAFAAAAAA==&#10;">
              <v:fill on="f" focussize="0,0"/>
              <v:stroke on="f"/>
              <v:imagedata o:title=""/>
              <o:lock v:ext="edit" aspectratio="f"/>
              <v:textbox inset="0mm,0mm,0mm,0mm" style="mso-fit-shape-to-text:t;">
                <w:txbxContent>
                  <w:p w14:paraId="027A0B64">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E4B67">
    <w:pPr>
      <w:pStyle w:val="13"/>
      <w:ind w:right="360" w:firstLine="280" w:firstLineChars="100"/>
      <w:rPr>
        <w:rFonts w:hint="eastAsia"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B0A1B4">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05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PVg9mDgAQAAwQMAAA4AAAAA&#10;AAAAAQAgAAAAHgEAAGRycy9lMm9Eb2MueG1sUEsFBgAAAAAGAAYAWQEAAHAFAAAAAA==&#10;">
              <v:fill on="f" focussize="0,0"/>
              <v:stroke on="f"/>
              <v:imagedata o:title=""/>
              <o:lock v:ext="edit" aspectratio="f"/>
              <v:textbox inset="0mm,0mm,0mm,0mm" style="mso-fit-shape-to-text:t;">
                <w:txbxContent>
                  <w:p w14:paraId="4FB0A1B4">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7C3A1">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6309">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isplayBackgroundShape w:val="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58"/>
  <w:drawingGridVerticalSpacing w:val="295"/>
  <w:displayHorizontalDrawingGridEvery w:val="0"/>
  <w:displayVerticalDrawingGridEvery w:val="2"/>
  <w:characterSpacingControl w:val="compressPunctuation"/>
  <w:hdrShapeDefaults>
    <o:shapelayout v:ext="edit">
      <o:idmap v:ext="edit" data="2,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mZjc3MGNjYmJkNTVhMmY5Yzg0YTFkZWI2MTg3YjcifQ=="/>
  </w:docVars>
  <w:rsids>
    <w:rsidRoot w:val="00E83CE6"/>
    <w:rsid w:val="00005241"/>
    <w:rsid w:val="00006511"/>
    <w:rsid w:val="00006CBE"/>
    <w:rsid w:val="0001048F"/>
    <w:rsid w:val="00010FC4"/>
    <w:rsid w:val="000120BC"/>
    <w:rsid w:val="00014D90"/>
    <w:rsid w:val="000175AF"/>
    <w:rsid w:val="00024481"/>
    <w:rsid w:val="00025716"/>
    <w:rsid w:val="0004297C"/>
    <w:rsid w:val="000461D8"/>
    <w:rsid w:val="00054966"/>
    <w:rsid w:val="00060970"/>
    <w:rsid w:val="00061854"/>
    <w:rsid w:val="000657C0"/>
    <w:rsid w:val="00070FE1"/>
    <w:rsid w:val="0007156C"/>
    <w:rsid w:val="00076F77"/>
    <w:rsid w:val="0007720C"/>
    <w:rsid w:val="000805C0"/>
    <w:rsid w:val="000816C8"/>
    <w:rsid w:val="0008210E"/>
    <w:rsid w:val="000915F5"/>
    <w:rsid w:val="000A3C95"/>
    <w:rsid w:val="000C217A"/>
    <w:rsid w:val="000D1073"/>
    <w:rsid w:val="000E7927"/>
    <w:rsid w:val="000F0882"/>
    <w:rsid w:val="000F5082"/>
    <w:rsid w:val="00106C0B"/>
    <w:rsid w:val="00116F91"/>
    <w:rsid w:val="0011770E"/>
    <w:rsid w:val="001248B1"/>
    <w:rsid w:val="00132684"/>
    <w:rsid w:val="00136995"/>
    <w:rsid w:val="00145F44"/>
    <w:rsid w:val="00152DBB"/>
    <w:rsid w:val="0015336D"/>
    <w:rsid w:val="00154AF7"/>
    <w:rsid w:val="00154B56"/>
    <w:rsid w:val="00154C28"/>
    <w:rsid w:val="00156275"/>
    <w:rsid w:val="00157475"/>
    <w:rsid w:val="001710D1"/>
    <w:rsid w:val="001803FB"/>
    <w:rsid w:val="00180BD4"/>
    <w:rsid w:val="001974BE"/>
    <w:rsid w:val="001A4DB6"/>
    <w:rsid w:val="001B38A5"/>
    <w:rsid w:val="001C069C"/>
    <w:rsid w:val="001C0F67"/>
    <w:rsid w:val="001C1F66"/>
    <w:rsid w:val="001C4881"/>
    <w:rsid w:val="001D1D6C"/>
    <w:rsid w:val="001D4C77"/>
    <w:rsid w:val="001D549B"/>
    <w:rsid w:val="001D70A0"/>
    <w:rsid w:val="001E1916"/>
    <w:rsid w:val="001E39C7"/>
    <w:rsid w:val="001E6DDB"/>
    <w:rsid w:val="001F3609"/>
    <w:rsid w:val="00201040"/>
    <w:rsid w:val="00201980"/>
    <w:rsid w:val="00220AFE"/>
    <w:rsid w:val="002223D6"/>
    <w:rsid w:val="0022279A"/>
    <w:rsid w:val="00224506"/>
    <w:rsid w:val="00237931"/>
    <w:rsid w:val="002410F6"/>
    <w:rsid w:val="002466D0"/>
    <w:rsid w:val="0025088C"/>
    <w:rsid w:val="0025773F"/>
    <w:rsid w:val="00264259"/>
    <w:rsid w:val="00274E04"/>
    <w:rsid w:val="002917B6"/>
    <w:rsid w:val="00296278"/>
    <w:rsid w:val="002A1C2F"/>
    <w:rsid w:val="002A4D70"/>
    <w:rsid w:val="002B020A"/>
    <w:rsid w:val="002B2E13"/>
    <w:rsid w:val="002B2E17"/>
    <w:rsid w:val="002C0847"/>
    <w:rsid w:val="002C219B"/>
    <w:rsid w:val="002C3BF9"/>
    <w:rsid w:val="002C6FEB"/>
    <w:rsid w:val="002D1D8E"/>
    <w:rsid w:val="002D66F1"/>
    <w:rsid w:val="002E2908"/>
    <w:rsid w:val="002E413D"/>
    <w:rsid w:val="002E7EFB"/>
    <w:rsid w:val="002F1481"/>
    <w:rsid w:val="0031041B"/>
    <w:rsid w:val="00310C2E"/>
    <w:rsid w:val="00315FE2"/>
    <w:rsid w:val="0031697C"/>
    <w:rsid w:val="003174FA"/>
    <w:rsid w:val="003357FC"/>
    <w:rsid w:val="003419AE"/>
    <w:rsid w:val="003464C9"/>
    <w:rsid w:val="00376FC9"/>
    <w:rsid w:val="003903CD"/>
    <w:rsid w:val="0039467B"/>
    <w:rsid w:val="003B19B6"/>
    <w:rsid w:val="003B2990"/>
    <w:rsid w:val="003B5A24"/>
    <w:rsid w:val="003B6D18"/>
    <w:rsid w:val="003C08D1"/>
    <w:rsid w:val="003C5583"/>
    <w:rsid w:val="003D0964"/>
    <w:rsid w:val="003D1338"/>
    <w:rsid w:val="003E05A1"/>
    <w:rsid w:val="003E3489"/>
    <w:rsid w:val="003E58CB"/>
    <w:rsid w:val="00416FB4"/>
    <w:rsid w:val="00417B33"/>
    <w:rsid w:val="004212BF"/>
    <w:rsid w:val="004240EA"/>
    <w:rsid w:val="00425F8F"/>
    <w:rsid w:val="004328A5"/>
    <w:rsid w:val="00432D68"/>
    <w:rsid w:val="0043641D"/>
    <w:rsid w:val="004442E3"/>
    <w:rsid w:val="00451506"/>
    <w:rsid w:val="00455959"/>
    <w:rsid w:val="00456589"/>
    <w:rsid w:val="004714C4"/>
    <w:rsid w:val="004852B6"/>
    <w:rsid w:val="00490548"/>
    <w:rsid w:val="00491B4E"/>
    <w:rsid w:val="00492D7F"/>
    <w:rsid w:val="00493577"/>
    <w:rsid w:val="0049684F"/>
    <w:rsid w:val="0049729A"/>
    <w:rsid w:val="004B06FC"/>
    <w:rsid w:val="004C28DE"/>
    <w:rsid w:val="004D0468"/>
    <w:rsid w:val="004D2987"/>
    <w:rsid w:val="004D7E54"/>
    <w:rsid w:val="004E0E07"/>
    <w:rsid w:val="004E1FEB"/>
    <w:rsid w:val="004E2F34"/>
    <w:rsid w:val="004F02EC"/>
    <w:rsid w:val="004F38B5"/>
    <w:rsid w:val="0050598D"/>
    <w:rsid w:val="005107EC"/>
    <w:rsid w:val="00525D12"/>
    <w:rsid w:val="00526B6B"/>
    <w:rsid w:val="00534953"/>
    <w:rsid w:val="00534964"/>
    <w:rsid w:val="005452DB"/>
    <w:rsid w:val="0055095B"/>
    <w:rsid w:val="005534AF"/>
    <w:rsid w:val="00557010"/>
    <w:rsid w:val="00557CEF"/>
    <w:rsid w:val="00561198"/>
    <w:rsid w:val="0056762D"/>
    <w:rsid w:val="0059073B"/>
    <w:rsid w:val="005A00A0"/>
    <w:rsid w:val="005A03EE"/>
    <w:rsid w:val="005B02FF"/>
    <w:rsid w:val="005B59F6"/>
    <w:rsid w:val="005C05E3"/>
    <w:rsid w:val="005C5953"/>
    <w:rsid w:val="005D49F9"/>
    <w:rsid w:val="005F5155"/>
    <w:rsid w:val="006105A3"/>
    <w:rsid w:val="00613DA9"/>
    <w:rsid w:val="006329CA"/>
    <w:rsid w:val="006357E7"/>
    <w:rsid w:val="006425B3"/>
    <w:rsid w:val="00661BD7"/>
    <w:rsid w:val="00667553"/>
    <w:rsid w:val="006734AB"/>
    <w:rsid w:val="00676DC1"/>
    <w:rsid w:val="00687295"/>
    <w:rsid w:val="00694E67"/>
    <w:rsid w:val="006A2742"/>
    <w:rsid w:val="006A2CC4"/>
    <w:rsid w:val="006A329D"/>
    <w:rsid w:val="006A35F1"/>
    <w:rsid w:val="006B14DE"/>
    <w:rsid w:val="006B303F"/>
    <w:rsid w:val="006D53B5"/>
    <w:rsid w:val="006E2AC5"/>
    <w:rsid w:val="006E5A22"/>
    <w:rsid w:val="006E66AE"/>
    <w:rsid w:val="007031A9"/>
    <w:rsid w:val="007054D9"/>
    <w:rsid w:val="00706D35"/>
    <w:rsid w:val="0072471E"/>
    <w:rsid w:val="00724C30"/>
    <w:rsid w:val="0074235B"/>
    <w:rsid w:val="007455C9"/>
    <w:rsid w:val="00754E74"/>
    <w:rsid w:val="00770085"/>
    <w:rsid w:val="00781015"/>
    <w:rsid w:val="007876A3"/>
    <w:rsid w:val="007A062C"/>
    <w:rsid w:val="007B2EB0"/>
    <w:rsid w:val="007C3355"/>
    <w:rsid w:val="007C3F22"/>
    <w:rsid w:val="007C4F4E"/>
    <w:rsid w:val="007D147B"/>
    <w:rsid w:val="007D429C"/>
    <w:rsid w:val="007E35FD"/>
    <w:rsid w:val="007E37D0"/>
    <w:rsid w:val="007E3DFA"/>
    <w:rsid w:val="0082017A"/>
    <w:rsid w:val="008225A9"/>
    <w:rsid w:val="008231CE"/>
    <w:rsid w:val="00824158"/>
    <w:rsid w:val="00830A89"/>
    <w:rsid w:val="00834317"/>
    <w:rsid w:val="00834E31"/>
    <w:rsid w:val="008438DD"/>
    <w:rsid w:val="008439F1"/>
    <w:rsid w:val="008448E1"/>
    <w:rsid w:val="00845E05"/>
    <w:rsid w:val="008522E3"/>
    <w:rsid w:val="00855EAD"/>
    <w:rsid w:val="00856DD6"/>
    <w:rsid w:val="00861D27"/>
    <w:rsid w:val="00862DDC"/>
    <w:rsid w:val="00863A3C"/>
    <w:rsid w:val="008704C8"/>
    <w:rsid w:val="00876882"/>
    <w:rsid w:val="008806CC"/>
    <w:rsid w:val="00891707"/>
    <w:rsid w:val="00891DDE"/>
    <w:rsid w:val="008929F2"/>
    <w:rsid w:val="0089601D"/>
    <w:rsid w:val="008A001C"/>
    <w:rsid w:val="008E4722"/>
    <w:rsid w:val="008E4DAE"/>
    <w:rsid w:val="009007A4"/>
    <w:rsid w:val="00913FA0"/>
    <w:rsid w:val="00916732"/>
    <w:rsid w:val="0091713C"/>
    <w:rsid w:val="00917CEA"/>
    <w:rsid w:val="00933CD3"/>
    <w:rsid w:val="00935DBE"/>
    <w:rsid w:val="00940470"/>
    <w:rsid w:val="00941B80"/>
    <w:rsid w:val="00946B95"/>
    <w:rsid w:val="00953528"/>
    <w:rsid w:val="00954081"/>
    <w:rsid w:val="00957CC1"/>
    <w:rsid w:val="009619BE"/>
    <w:rsid w:val="00964CEE"/>
    <w:rsid w:val="009676BD"/>
    <w:rsid w:val="00982348"/>
    <w:rsid w:val="00982BA6"/>
    <w:rsid w:val="00982EE4"/>
    <w:rsid w:val="00994695"/>
    <w:rsid w:val="009B3718"/>
    <w:rsid w:val="009C168B"/>
    <w:rsid w:val="009C2F6A"/>
    <w:rsid w:val="009E1C8D"/>
    <w:rsid w:val="009E3930"/>
    <w:rsid w:val="009F4C13"/>
    <w:rsid w:val="00A10C6A"/>
    <w:rsid w:val="00A11932"/>
    <w:rsid w:val="00A16CE1"/>
    <w:rsid w:val="00A22B04"/>
    <w:rsid w:val="00A4141C"/>
    <w:rsid w:val="00A471CD"/>
    <w:rsid w:val="00A6730E"/>
    <w:rsid w:val="00A67E32"/>
    <w:rsid w:val="00A92332"/>
    <w:rsid w:val="00A93B02"/>
    <w:rsid w:val="00AB1465"/>
    <w:rsid w:val="00AB5CE3"/>
    <w:rsid w:val="00AB5D8C"/>
    <w:rsid w:val="00AE3217"/>
    <w:rsid w:val="00AE6476"/>
    <w:rsid w:val="00AF14FD"/>
    <w:rsid w:val="00AF2E6B"/>
    <w:rsid w:val="00B04896"/>
    <w:rsid w:val="00B07D38"/>
    <w:rsid w:val="00B11536"/>
    <w:rsid w:val="00B20A0B"/>
    <w:rsid w:val="00B22144"/>
    <w:rsid w:val="00B31BB8"/>
    <w:rsid w:val="00B32EF5"/>
    <w:rsid w:val="00B47F7D"/>
    <w:rsid w:val="00B623A9"/>
    <w:rsid w:val="00B77791"/>
    <w:rsid w:val="00B8225A"/>
    <w:rsid w:val="00B85CDF"/>
    <w:rsid w:val="00B918BA"/>
    <w:rsid w:val="00B94AEF"/>
    <w:rsid w:val="00BA3560"/>
    <w:rsid w:val="00BA3B7D"/>
    <w:rsid w:val="00BA637E"/>
    <w:rsid w:val="00BB7A45"/>
    <w:rsid w:val="00BD555C"/>
    <w:rsid w:val="00BE0902"/>
    <w:rsid w:val="00BE1842"/>
    <w:rsid w:val="00BE338E"/>
    <w:rsid w:val="00C070E1"/>
    <w:rsid w:val="00C07953"/>
    <w:rsid w:val="00C13130"/>
    <w:rsid w:val="00C134C4"/>
    <w:rsid w:val="00C16FC3"/>
    <w:rsid w:val="00C2334E"/>
    <w:rsid w:val="00C2391C"/>
    <w:rsid w:val="00C301E8"/>
    <w:rsid w:val="00C32254"/>
    <w:rsid w:val="00C47F01"/>
    <w:rsid w:val="00C60366"/>
    <w:rsid w:val="00C74C45"/>
    <w:rsid w:val="00C75A47"/>
    <w:rsid w:val="00C776FC"/>
    <w:rsid w:val="00CA17A8"/>
    <w:rsid w:val="00CB1BA8"/>
    <w:rsid w:val="00CB22DC"/>
    <w:rsid w:val="00CB5FEC"/>
    <w:rsid w:val="00CC391C"/>
    <w:rsid w:val="00CD389E"/>
    <w:rsid w:val="00CD48A8"/>
    <w:rsid w:val="00CE5F53"/>
    <w:rsid w:val="00CF562A"/>
    <w:rsid w:val="00CF7573"/>
    <w:rsid w:val="00D05F83"/>
    <w:rsid w:val="00D1271E"/>
    <w:rsid w:val="00D12CB7"/>
    <w:rsid w:val="00D206B4"/>
    <w:rsid w:val="00D20E8B"/>
    <w:rsid w:val="00D216EB"/>
    <w:rsid w:val="00D30BD2"/>
    <w:rsid w:val="00D33F65"/>
    <w:rsid w:val="00D34637"/>
    <w:rsid w:val="00D3652A"/>
    <w:rsid w:val="00D47F4F"/>
    <w:rsid w:val="00D51163"/>
    <w:rsid w:val="00D60D49"/>
    <w:rsid w:val="00D62FEF"/>
    <w:rsid w:val="00D636D9"/>
    <w:rsid w:val="00D707EB"/>
    <w:rsid w:val="00D72472"/>
    <w:rsid w:val="00D832EC"/>
    <w:rsid w:val="00D8549E"/>
    <w:rsid w:val="00DA0CBC"/>
    <w:rsid w:val="00DD1618"/>
    <w:rsid w:val="00E2631D"/>
    <w:rsid w:val="00E355C1"/>
    <w:rsid w:val="00E37718"/>
    <w:rsid w:val="00E4666B"/>
    <w:rsid w:val="00E46C0E"/>
    <w:rsid w:val="00E658FC"/>
    <w:rsid w:val="00E71622"/>
    <w:rsid w:val="00E8146B"/>
    <w:rsid w:val="00E8290B"/>
    <w:rsid w:val="00E83CE6"/>
    <w:rsid w:val="00E949AC"/>
    <w:rsid w:val="00E961EB"/>
    <w:rsid w:val="00E962FE"/>
    <w:rsid w:val="00EA5EB0"/>
    <w:rsid w:val="00EA692C"/>
    <w:rsid w:val="00EB265C"/>
    <w:rsid w:val="00EB4AF0"/>
    <w:rsid w:val="00ED4CA4"/>
    <w:rsid w:val="00EE3399"/>
    <w:rsid w:val="00EF04FC"/>
    <w:rsid w:val="00EF154B"/>
    <w:rsid w:val="00EF2C39"/>
    <w:rsid w:val="00EF4492"/>
    <w:rsid w:val="00EF6E12"/>
    <w:rsid w:val="00F02AC1"/>
    <w:rsid w:val="00F25A04"/>
    <w:rsid w:val="00F30E7B"/>
    <w:rsid w:val="00F479EB"/>
    <w:rsid w:val="00F70FD5"/>
    <w:rsid w:val="00F90362"/>
    <w:rsid w:val="00FC61F1"/>
    <w:rsid w:val="00FD23E3"/>
    <w:rsid w:val="00FD2C67"/>
    <w:rsid w:val="00FD799F"/>
    <w:rsid w:val="00FE34D5"/>
    <w:rsid w:val="027641DD"/>
    <w:rsid w:val="035F240A"/>
    <w:rsid w:val="04050785"/>
    <w:rsid w:val="04DC14B1"/>
    <w:rsid w:val="05135B1E"/>
    <w:rsid w:val="073B7415"/>
    <w:rsid w:val="07952502"/>
    <w:rsid w:val="080E0A0E"/>
    <w:rsid w:val="08E62D14"/>
    <w:rsid w:val="0AC534D0"/>
    <w:rsid w:val="0B0C1BA0"/>
    <w:rsid w:val="0B7521D6"/>
    <w:rsid w:val="0BBD72ED"/>
    <w:rsid w:val="0CCD6E8A"/>
    <w:rsid w:val="0E406EA8"/>
    <w:rsid w:val="10993435"/>
    <w:rsid w:val="10B729BA"/>
    <w:rsid w:val="1168175F"/>
    <w:rsid w:val="11A07DC4"/>
    <w:rsid w:val="120D018D"/>
    <w:rsid w:val="138B5B80"/>
    <w:rsid w:val="139F4AC2"/>
    <w:rsid w:val="13CE108B"/>
    <w:rsid w:val="140F1701"/>
    <w:rsid w:val="1456241A"/>
    <w:rsid w:val="145A22C6"/>
    <w:rsid w:val="14EE4FE1"/>
    <w:rsid w:val="151A6D63"/>
    <w:rsid w:val="15C20E17"/>
    <w:rsid w:val="170F3A03"/>
    <w:rsid w:val="17136B67"/>
    <w:rsid w:val="17C5013E"/>
    <w:rsid w:val="17DC24FD"/>
    <w:rsid w:val="18050E56"/>
    <w:rsid w:val="186D1434"/>
    <w:rsid w:val="187F4BD8"/>
    <w:rsid w:val="190176D4"/>
    <w:rsid w:val="191D7BF6"/>
    <w:rsid w:val="1A772855"/>
    <w:rsid w:val="1ADD2CCF"/>
    <w:rsid w:val="1B540B26"/>
    <w:rsid w:val="1BC276A7"/>
    <w:rsid w:val="1BE93FE6"/>
    <w:rsid w:val="1C112E0F"/>
    <w:rsid w:val="1C5B3E68"/>
    <w:rsid w:val="1C645520"/>
    <w:rsid w:val="1D2D4B04"/>
    <w:rsid w:val="1E927EF0"/>
    <w:rsid w:val="1F1946F0"/>
    <w:rsid w:val="1F597339"/>
    <w:rsid w:val="1F7433FD"/>
    <w:rsid w:val="1FB2283A"/>
    <w:rsid w:val="22352C38"/>
    <w:rsid w:val="23A514E0"/>
    <w:rsid w:val="26875945"/>
    <w:rsid w:val="28620271"/>
    <w:rsid w:val="294E7E5E"/>
    <w:rsid w:val="296A6632"/>
    <w:rsid w:val="29CE76F9"/>
    <w:rsid w:val="2A7F3CE8"/>
    <w:rsid w:val="2AD118AF"/>
    <w:rsid w:val="2B927CB7"/>
    <w:rsid w:val="2BFD7692"/>
    <w:rsid w:val="2DCA3DDA"/>
    <w:rsid w:val="2ED84DE6"/>
    <w:rsid w:val="2F043B43"/>
    <w:rsid w:val="2FCD6D1C"/>
    <w:rsid w:val="2FD952C9"/>
    <w:rsid w:val="2FFF1256"/>
    <w:rsid w:val="30BA329E"/>
    <w:rsid w:val="30EC0BA4"/>
    <w:rsid w:val="31101A17"/>
    <w:rsid w:val="31131943"/>
    <w:rsid w:val="31137ED9"/>
    <w:rsid w:val="33683D20"/>
    <w:rsid w:val="336D6D49"/>
    <w:rsid w:val="33870505"/>
    <w:rsid w:val="34434F21"/>
    <w:rsid w:val="34932815"/>
    <w:rsid w:val="356B24D9"/>
    <w:rsid w:val="36862B71"/>
    <w:rsid w:val="37064665"/>
    <w:rsid w:val="38040C2D"/>
    <w:rsid w:val="383B7080"/>
    <w:rsid w:val="384F7FC4"/>
    <w:rsid w:val="395F383B"/>
    <w:rsid w:val="3998171D"/>
    <w:rsid w:val="3B285D7C"/>
    <w:rsid w:val="3B2962E0"/>
    <w:rsid w:val="3BD478F0"/>
    <w:rsid w:val="3C0063E3"/>
    <w:rsid w:val="3C3B30F0"/>
    <w:rsid w:val="3DF27C88"/>
    <w:rsid w:val="3E394910"/>
    <w:rsid w:val="3F466A87"/>
    <w:rsid w:val="3F4E60AB"/>
    <w:rsid w:val="3F95778B"/>
    <w:rsid w:val="3FD120CB"/>
    <w:rsid w:val="3FF7E8E7"/>
    <w:rsid w:val="402258A9"/>
    <w:rsid w:val="40F81A37"/>
    <w:rsid w:val="41CD6C21"/>
    <w:rsid w:val="421656F0"/>
    <w:rsid w:val="423141FC"/>
    <w:rsid w:val="42385007"/>
    <w:rsid w:val="42813BA5"/>
    <w:rsid w:val="435B7CEC"/>
    <w:rsid w:val="4455028F"/>
    <w:rsid w:val="44BD71BE"/>
    <w:rsid w:val="44FC7AF7"/>
    <w:rsid w:val="45164A26"/>
    <w:rsid w:val="471713E8"/>
    <w:rsid w:val="47EE509E"/>
    <w:rsid w:val="480A1A49"/>
    <w:rsid w:val="483E02AC"/>
    <w:rsid w:val="483E7C39"/>
    <w:rsid w:val="486D0AE8"/>
    <w:rsid w:val="48772B9F"/>
    <w:rsid w:val="48C9703A"/>
    <w:rsid w:val="48EC2896"/>
    <w:rsid w:val="49A00A88"/>
    <w:rsid w:val="49B86428"/>
    <w:rsid w:val="4A126D4B"/>
    <w:rsid w:val="4AB503F0"/>
    <w:rsid w:val="4C010918"/>
    <w:rsid w:val="4C714ACF"/>
    <w:rsid w:val="4D073C2D"/>
    <w:rsid w:val="4E0565A1"/>
    <w:rsid w:val="4E497C26"/>
    <w:rsid w:val="4FBFDA35"/>
    <w:rsid w:val="4FE13400"/>
    <w:rsid w:val="5073326E"/>
    <w:rsid w:val="5092663C"/>
    <w:rsid w:val="527C569D"/>
    <w:rsid w:val="52B25E64"/>
    <w:rsid w:val="532569F9"/>
    <w:rsid w:val="537044DF"/>
    <w:rsid w:val="53D23DD7"/>
    <w:rsid w:val="53D545B5"/>
    <w:rsid w:val="54982700"/>
    <w:rsid w:val="55EA15AF"/>
    <w:rsid w:val="55ED47B9"/>
    <w:rsid w:val="56C172D1"/>
    <w:rsid w:val="56C70F18"/>
    <w:rsid w:val="5770790B"/>
    <w:rsid w:val="57EB3E70"/>
    <w:rsid w:val="584E1F4E"/>
    <w:rsid w:val="585A1BA8"/>
    <w:rsid w:val="58AB2C70"/>
    <w:rsid w:val="5B535EA8"/>
    <w:rsid w:val="5B7A0B7A"/>
    <w:rsid w:val="5C3D0E6C"/>
    <w:rsid w:val="5C427A6E"/>
    <w:rsid w:val="5C694384"/>
    <w:rsid w:val="5CFD567E"/>
    <w:rsid w:val="5D102C5F"/>
    <w:rsid w:val="5DFB9C4E"/>
    <w:rsid w:val="5E8FB703"/>
    <w:rsid w:val="6039380C"/>
    <w:rsid w:val="62025441"/>
    <w:rsid w:val="62C81892"/>
    <w:rsid w:val="62F34544"/>
    <w:rsid w:val="64744713"/>
    <w:rsid w:val="649528CC"/>
    <w:rsid w:val="64D8500E"/>
    <w:rsid w:val="652C0568"/>
    <w:rsid w:val="65A44796"/>
    <w:rsid w:val="65FC6A92"/>
    <w:rsid w:val="67405FED"/>
    <w:rsid w:val="67794F9F"/>
    <w:rsid w:val="68BA4BBC"/>
    <w:rsid w:val="693F9314"/>
    <w:rsid w:val="6A7E065C"/>
    <w:rsid w:val="6BBD2672"/>
    <w:rsid w:val="6DDDCC5B"/>
    <w:rsid w:val="6DF607B4"/>
    <w:rsid w:val="6FBE3A3E"/>
    <w:rsid w:val="71C95969"/>
    <w:rsid w:val="72A1155D"/>
    <w:rsid w:val="72BB273E"/>
    <w:rsid w:val="73AD63F5"/>
    <w:rsid w:val="73B131FB"/>
    <w:rsid w:val="73F73BBB"/>
    <w:rsid w:val="74F0514E"/>
    <w:rsid w:val="75104A1E"/>
    <w:rsid w:val="75620FCF"/>
    <w:rsid w:val="7563EC56"/>
    <w:rsid w:val="7593002F"/>
    <w:rsid w:val="76201561"/>
    <w:rsid w:val="765F5050"/>
    <w:rsid w:val="76F76B73"/>
    <w:rsid w:val="7703412A"/>
    <w:rsid w:val="77E709E4"/>
    <w:rsid w:val="7896335D"/>
    <w:rsid w:val="78E06F2C"/>
    <w:rsid w:val="79E65CF8"/>
    <w:rsid w:val="7A8C605E"/>
    <w:rsid w:val="7A9F3C1C"/>
    <w:rsid w:val="7BBD542D"/>
    <w:rsid w:val="7BE86049"/>
    <w:rsid w:val="7CB93B7C"/>
    <w:rsid w:val="7D530E58"/>
    <w:rsid w:val="7D946ABC"/>
    <w:rsid w:val="7DBD5D46"/>
    <w:rsid w:val="7DC713E5"/>
    <w:rsid w:val="7DDC5C16"/>
    <w:rsid w:val="7E441FD6"/>
    <w:rsid w:val="7F3F809A"/>
    <w:rsid w:val="7F6FFEC7"/>
    <w:rsid w:val="7F8F7515"/>
    <w:rsid w:val="7FAC9D78"/>
    <w:rsid w:val="7FDA4618"/>
    <w:rsid w:val="9FBFC1B6"/>
    <w:rsid w:val="AFD32D2E"/>
    <w:rsid w:val="B2DCB4DC"/>
    <w:rsid w:val="B5E7F654"/>
    <w:rsid w:val="B8FB5AA2"/>
    <w:rsid w:val="BA7B23C6"/>
    <w:rsid w:val="BF25926E"/>
    <w:rsid w:val="CDAF411A"/>
    <w:rsid w:val="D7A32444"/>
    <w:rsid w:val="D7D2ED4D"/>
    <w:rsid w:val="DBFC15F7"/>
    <w:rsid w:val="DF7BE454"/>
    <w:rsid w:val="E77FA67E"/>
    <w:rsid w:val="F4FECFFE"/>
    <w:rsid w:val="F68F82CE"/>
    <w:rsid w:val="F7F36FF5"/>
    <w:rsid w:val="F7FF6B04"/>
    <w:rsid w:val="FBF9BA12"/>
    <w:rsid w:val="FDFF06DA"/>
    <w:rsid w:val="FF6AC9B3"/>
    <w:rsid w:val="FFC1B5A9"/>
    <w:rsid w:val="FFFD01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kern w:val="2"/>
      <w:sz w:val="32"/>
      <w:szCs w:val="32"/>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character" w:default="1" w:styleId="21">
    <w:name w:val="Default Paragraph Font"/>
    <w:semiHidden/>
    <w:uiPriority w:val="0"/>
    <w:rPr>
      <w:sz w:val="32"/>
      <w:szCs w:val="21"/>
    </w:rPr>
  </w:style>
  <w:style w:type="table" w:default="1" w:styleId="19">
    <w:name w:val="Normal Table"/>
    <w:semiHidden/>
    <w:uiPriority w:val="0"/>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Style w:val="19"/>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style>
  <w:style w:type="paragraph" w:styleId="3">
    <w:name w:val="Body Text Indent"/>
    <w:basedOn w:val="1"/>
    <w:next w:val="4"/>
    <w:uiPriority w:val="0"/>
    <w:pPr>
      <w:spacing w:after="120"/>
      <w:ind w:left="420" w:leftChars="200"/>
    </w:pPr>
  </w:style>
  <w:style w:type="paragraph" w:styleId="4">
    <w:name w:val="Normal Indent"/>
    <w:basedOn w:val="1"/>
    <w:next w:val="1"/>
    <w:qFormat/>
    <w:uiPriority w:val="0"/>
    <w:pPr>
      <w:ind w:firstLine="420" w:firstLineChars="200"/>
    </w:pPr>
    <w:rPr>
      <w:rFonts w:eastAsia="仿宋"/>
    </w:rPr>
  </w:style>
  <w:style w:type="paragraph" w:styleId="6">
    <w:name w:val="Document Map"/>
    <w:basedOn w:val="1"/>
    <w:semiHidden/>
    <w:uiPriority w:val="0"/>
    <w:pPr>
      <w:shd w:val="clear" w:color="auto" w:fill="000080"/>
    </w:pPr>
  </w:style>
  <w:style w:type="paragraph" w:styleId="7">
    <w:name w:val="annotation text"/>
    <w:basedOn w:val="1"/>
    <w:uiPriority w:val="0"/>
    <w:pPr>
      <w:spacing w:line="560" w:lineRule="exact"/>
      <w:jc w:val="left"/>
    </w:pPr>
    <w:rPr>
      <w:szCs w:val="20"/>
    </w:rPr>
  </w:style>
  <w:style w:type="paragraph" w:styleId="8">
    <w:name w:val="Body Text"/>
    <w:basedOn w:val="1"/>
    <w:uiPriority w:val="0"/>
    <w:pPr>
      <w:spacing w:after="120"/>
    </w:pPr>
  </w:style>
  <w:style w:type="paragraph" w:styleId="9">
    <w:name w:val="Plain Text"/>
    <w:basedOn w:val="1"/>
    <w:link w:val="25"/>
    <w:uiPriority w:val="0"/>
    <w:rPr>
      <w:rFonts w:ascii="宋体" w:hAnsi="Courier New" w:cs="Courier New"/>
      <w:szCs w:val="21"/>
    </w:rPr>
  </w:style>
  <w:style w:type="paragraph" w:styleId="10">
    <w:name w:val="Date"/>
    <w:basedOn w:val="1"/>
    <w:next w:val="1"/>
    <w:uiPriority w:val="0"/>
    <w:pPr>
      <w:ind w:left="100" w:leftChars="2500"/>
    </w:pPr>
  </w:style>
  <w:style w:type="paragraph" w:styleId="11">
    <w:name w:val="Body Text Indent 2"/>
    <w:basedOn w:val="1"/>
    <w:uiPriority w:val="0"/>
    <w:pPr>
      <w:spacing w:after="120" w:line="480" w:lineRule="auto"/>
      <w:ind w:left="420" w:leftChars="200"/>
    </w:pPr>
  </w:style>
  <w:style w:type="paragraph" w:styleId="12">
    <w:name w:val="Balloon Text"/>
    <w:basedOn w:val="1"/>
    <w:semiHidden/>
    <w:uiPriority w:val="0"/>
    <w:rPr>
      <w:sz w:val="18"/>
      <w:szCs w:val="18"/>
    </w:rPr>
  </w:style>
  <w:style w:type="paragraph" w:styleId="13">
    <w:name w:val="footer"/>
    <w:basedOn w:val="1"/>
    <w:link w:val="26"/>
    <w:uiPriority w:val="0"/>
    <w:pPr>
      <w:tabs>
        <w:tab w:val="center" w:pos="4153"/>
        <w:tab w:val="right" w:pos="8306"/>
      </w:tabs>
      <w:snapToGrid w:val="0"/>
      <w:jc w:val="left"/>
    </w:pPr>
    <w:rPr>
      <w:sz w:val="18"/>
    </w:rPr>
  </w:style>
  <w:style w:type="paragraph" w:styleId="14">
    <w:name w:val="header"/>
    <w:basedOn w:val="1"/>
    <w:link w:val="27"/>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widowControl w:val="0"/>
      <w:snapToGrid w:val="0"/>
      <w:spacing w:line="640" w:lineRule="exact"/>
      <w:ind w:firstLine="705"/>
      <w:jc w:val="both"/>
    </w:pPr>
    <w:rPr>
      <w:rFonts w:ascii="仿宋_GB2312" w:hAnsi="Times New Roman" w:eastAsia="仿宋_GB2312" w:cs="Times New Roman"/>
      <w:color w:val="000000"/>
      <w:kern w:val="2"/>
      <w:sz w:val="36"/>
      <w:szCs w:val="36"/>
      <w:lang w:val="en-US" w:eastAsia="zh-CN" w:bidi="ar-SA"/>
    </w:rPr>
  </w:style>
  <w:style w:type="paragraph" w:styleId="16">
    <w:name w:val="Body Text 2"/>
    <w:basedOn w:val="1"/>
    <w:uiPriority w:val="0"/>
    <w:pPr>
      <w:autoSpaceDE w:val="0"/>
      <w:autoSpaceDN w:val="0"/>
    </w:pPr>
    <w:rPr>
      <w:color w:val="000000"/>
      <w:kern w:val="0"/>
      <w:szCs w:val="20"/>
    </w:rPr>
  </w:style>
  <w:style w:type="paragraph" w:styleId="17">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paragraph" w:styleId="1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20">
    <w:name w:val="Table Grid"/>
    <w:basedOn w:val="19"/>
    <w:uiPriority w:val="0"/>
    <w:pPr>
      <w:widowControl w:val="0"/>
      <w:jc w:val="both"/>
    </w:pPr>
    <w:rPr>
      <w:rFonts w:eastAsia="仿宋_GB2312"/>
      <w:sz w:val="28"/>
      <w:szCs w:val="28"/>
    </w:rPr>
    <w:tblPr>
      <w:tblStyle w:val="1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uiPriority w:val="0"/>
  </w:style>
  <w:style w:type="character" w:styleId="24">
    <w:name w:val="Hyperlink"/>
    <w:basedOn w:val="21"/>
    <w:uiPriority w:val="0"/>
    <w:rPr>
      <w:color w:val="000000"/>
      <w:sz w:val="18"/>
      <w:szCs w:val="18"/>
      <w:u w:val="none"/>
    </w:rPr>
  </w:style>
  <w:style w:type="character" w:customStyle="1" w:styleId="25">
    <w:name w:val="纯文本 Char"/>
    <w:link w:val="9"/>
    <w:semiHidden/>
    <w:locked/>
    <w:uiPriority w:val="0"/>
    <w:rPr>
      <w:rFonts w:ascii="宋体" w:hAnsi="Courier New" w:eastAsia="仿宋_GB2312" w:cs="Courier New"/>
      <w:kern w:val="2"/>
      <w:sz w:val="32"/>
      <w:szCs w:val="21"/>
      <w:lang w:val="en-US" w:eastAsia="zh-CN" w:bidi="ar-SA"/>
    </w:rPr>
  </w:style>
  <w:style w:type="character" w:customStyle="1" w:styleId="26">
    <w:name w:val="页脚 Char"/>
    <w:basedOn w:val="21"/>
    <w:link w:val="13"/>
    <w:uiPriority w:val="0"/>
    <w:rPr>
      <w:rFonts w:eastAsia="仿宋_GB2312"/>
      <w:kern w:val="2"/>
      <w:sz w:val="18"/>
      <w:szCs w:val="32"/>
      <w:lang w:val="en-US" w:eastAsia="zh-CN" w:bidi="ar-SA"/>
    </w:rPr>
  </w:style>
  <w:style w:type="character" w:customStyle="1" w:styleId="27">
    <w:name w:val="页眉 Char"/>
    <w:basedOn w:val="21"/>
    <w:link w:val="14"/>
    <w:uiPriority w:val="0"/>
    <w:rPr>
      <w:rFonts w:eastAsia="仿宋_GB2312"/>
      <w:kern w:val="2"/>
      <w:sz w:val="18"/>
      <w:szCs w:val="18"/>
      <w:lang w:val="en-US" w:eastAsia="zh-CN" w:bidi="ar-SA"/>
    </w:rPr>
  </w:style>
  <w:style w:type="character" w:customStyle="1" w:styleId="28">
    <w:name w:val="正文文本缩进 2 Char Char"/>
    <w:basedOn w:val="21"/>
    <w:uiPriority w:val="0"/>
    <w:rPr>
      <w:rFonts w:ascii="仿宋_GB2312" w:eastAsia="仿宋_GB2312"/>
      <w:kern w:val="2"/>
      <w:sz w:val="21"/>
      <w:lang w:val="en-US" w:eastAsia="zh-CN"/>
    </w:rPr>
  </w:style>
  <w:style w:type="character" w:customStyle="1" w:styleId="29">
    <w:name w:val="普通文字 Char Char Char Char1"/>
    <w:locked/>
    <w:uiPriority w:val="0"/>
    <w:rPr>
      <w:rFonts w:ascii="仿宋_GB2312" w:hAnsi="Courier New" w:eastAsia="仿宋_GB2312"/>
      <w:kern w:val="2"/>
      <w:sz w:val="32"/>
      <w:szCs w:val="32"/>
      <w:lang w:bidi="ar-SA"/>
    </w:rPr>
  </w:style>
  <w:style w:type="character" w:customStyle="1" w:styleId="30">
    <w:name w:val="apple-converted-space"/>
    <w:basedOn w:val="21"/>
    <w:uiPriority w:val="0"/>
  </w:style>
  <w:style w:type="character" w:customStyle="1" w:styleId="31">
    <w:name w:val="font01"/>
    <w:basedOn w:val="21"/>
    <w:uiPriority w:val="0"/>
    <w:rPr>
      <w:rFonts w:hint="eastAsia" w:ascii="方正小标宋简体" w:hAnsi="方正小标宋简体" w:eastAsia="方正小标宋简体" w:cs="方正小标宋简体"/>
      <w:color w:val="000000"/>
      <w:sz w:val="24"/>
      <w:szCs w:val="24"/>
      <w:u w:val="none"/>
    </w:rPr>
  </w:style>
  <w:style w:type="paragraph" w:customStyle="1" w:styleId="32">
    <w:name w:val="默认段落字体 Para Char Char Char Char Char Char Char"/>
    <w:basedOn w:val="1"/>
    <w:uiPriority w:val="0"/>
    <w:rPr>
      <w:rFonts w:ascii="Tahoma" w:hAnsi="Tahoma"/>
      <w:sz w:val="24"/>
      <w:szCs w:val="20"/>
    </w:rPr>
  </w:style>
  <w:style w:type="paragraph" w:customStyle="1" w:styleId="33">
    <w:name w:val="Char Char Char Char Char Char Char"/>
    <w:basedOn w:val="1"/>
    <w:uiPriority w:val="0"/>
    <w:pPr>
      <w:widowControl/>
      <w:spacing w:after="160" w:line="240" w:lineRule="exact"/>
      <w:ind w:firstLine="980" w:firstLineChars="350"/>
      <w:jc w:val="left"/>
    </w:pPr>
    <w:rPr>
      <w:rFonts w:ascii="Verdana" w:hAnsi="Verdana"/>
      <w:kern w:val="0"/>
      <w:sz w:val="28"/>
      <w:szCs w:val="28"/>
      <w:lang w:eastAsia="en-US"/>
    </w:rPr>
  </w:style>
  <w:style w:type="paragraph" w:customStyle="1" w:styleId="34">
    <w:name w:val="Char Char Char Char Char Char Char Char"/>
    <w:basedOn w:val="1"/>
    <w:semiHidden/>
    <w:uiPriority w:val="0"/>
    <w:rPr>
      <w:sz w:val="32"/>
      <w:szCs w:val="21"/>
    </w:rPr>
  </w:style>
  <w:style w:type="paragraph" w:customStyle="1" w:styleId="35">
    <w:name w:val="样式 标题 1 + 方正小标宋简体 非加粗 黑色"/>
    <w:basedOn w:val="5"/>
    <w:uiPriority w:val="0"/>
    <w:pPr>
      <w:snapToGrid w:val="0"/>
      <w:spacing w:before="0" w:after="0" w:line="240" w:lineRule="auto"/>
      <w:jc w:val="center"/>
    </w:pPr>
    <w:rPr>
      <w:rFonts w:ascii="方正小标宋简体" w:hAnsi="方正小标宋简体" w:eastAsia="方正小标宋简体"/>
      <w:b w:val="0"/>
      <w:bCs w:val="0"/>
      <w:color w:val="000000"/>
    </w:rPr>
  </w:style>
  <w:style w:type="paragraph" w:customStyle="1" w:styleId="36">
    <w:name w:val="Char"/>
    <w:basedOn w:val="1"/>
    <w:semiHidden/>
    <w:uiPriority w:val="0"/>
    <w:rPr>
      <w:sz w:val="21"/>
      <w:szCs w:val="21"/>
    </w:rPr>
  </w:style>
  <w:style w:type="paragraph" w:customStyle="1" w:styleId="37">
    <w:name w:val="大题目"/>
    <w:basedOn w:val="1"/>
    <w:uiPriority w:val="0"/>
    <w:pPr>
      <w:spacing w:line="0" w:lineRule="atLeast"/>
      <w:jc w:val="center"/>
    </w:pPr>
    <w:rPr>
      <w:rFonts w:hint="eastAsia" w:ascii="宋体" w:hAnsi="宋体" w:eastAsia="文星简小标宋"/>
      <w:sz w:val="44"/>
      <w:szCs w:val="20"/>
    </w:rPr>
  </w:style>
  <w:style w:type="paragraph" w:customStyle="1" w:styleId="38">
    <w:name w:val=" Char1"/>
    <w:basedOn w:val="1"/>
    <w:uiPriority w:val="0"/>
    <w:pPr>
      <w:spacing w:before="100" w:beforeAutospacing="1" w:after="100" w:afterAutospacing="1"/>
    </w:pPr>
    <w:rPr>
      <w:rFonts w:ascii="仿宋_GB2312"/>
      <w:b/>
    </w:rPr>
  </w:style>
  <w:style w:type="paragraph" w:customStyle="1" w:styleId="39">
    <w:name w:val=" Char"/>
    <w:basedOn w:val="6"/>
    <w:uiPriority w:val="0"/>
    <w:pPr>
      <w:spacing w:line="360" w:lineRule="auto"/>
      <w:ind w:firstLine="480" w:firstLineChars="200"/>
    </w:pPr>
    <w:rPr>
      <w:rFonts w:eastAsia="仿宋_GB2312"/>
      <w:sz w:val="32"/>
      <w:szCs w:val="32"/>
    </w:rPr>
  </w:style>
  <w:style w:type="table" w:customStyle="1" w:styleId="40">
    <w:name w:val="Table Normal"/>
    <w:unhideWhenUsed/>
    <w:qFormat/>
    <w:uiPriority w:val="0"/>
    <w:tblPr>
      <w:tblStyle w:val="19"/>
      <w:tblCellMar>
        <w:top w:w="0" w:type="dxa"/>
        <w:left w:w="0" w:type="dxa"/>
        <w:bottom w:w="0" w:type="dxa"/>
        <w:right w:w="0" w:type="dxa"/>
      </w:tblCellMar>
    </w:tblPr>
  </w:style>
  <w:style w:type="paragraph" w:customStyle="1" w:styleId="41">
    <w:name w:val="首行缩进"/>
    <w:basedOn w:val="1"/>
    <w:qFormat/>
    <w:uiPriority w:val="99"/>
    <w:pPr>
      <w:spacing w:line="360" w:lineRule="auto"/>
      <w:ind w:firstLine="480" w:firstLineChars="200"/>
    </w:pPr>
    <w:rPr>
      <w:rFonts w:ascii="宋体" w:hAnsi="宋体" w:cs="宋体"/>
      <w:kern w:val="0"/>
    </w:rPr>
  </w:style>
  <w:style w:type="paragraph" w:customStyle="1" w:styleId="42">
    <w:name w:val="标题 11"/>
    <w:basedOn w:val="1"/>
    <w:qFormat/>
    <w:uiPriority w:val="0"/>
    <w:pPr>
      <w:ind w:left="318" w:right="592"/>
      <w:jc w:val="center"/>
      <w:outlineLvl w:val="0"/>
    </w:pPr>
    <w:rPr>
      <w:rFonts w:ascii="方正小标宋简体" w:hAnsi="方正小标宋简体" w:eastAsia="方正小标宋简体"/>
      <w:sz w:val="44"/>
      <w:szCs w:val="44"/>
    </w:rPr>
  </w:style>
  <w:style w:type="paragraph" w:styleId="43">
    <w:name w:val="List Paragraph"/>
    <w:basedOn w:val="1"/>
    <w:qFormat/>
    <w:uiPriority w:val="0"/>
    <w:pPr>
      <w:spacing w:before="166" w:beforeAutospacing="0" w:afterAutospacing="0"/>
      <w:ind w:left="228" w:firstLine="696"/>
      <w:jc w:val="both"/>
    </w:pPr>
  </w:style>
  <w:style w:type="paragraph" w:customStyle="1" w:styleId="44">
    <w:name w:val="正文文本1"/>
    <w:basedOn w:val="1"/>
    <w:qFormat/>
    <w:uiPriority w:val="0"/>
    <w:rPr>
      <w:sz w:val="32"/>
      <w:szCs w:val="32"/>
    </w:rPr>
  </w:style>
  <w:style w:type="paragraph" w:customStyle="1" w:styleId="45">
    <w:name w:val="列出段落1"/>
    <w:basedOn w:val="1"/>
    <w:qFormat/>
    <w:uiPriority w:val="1"/>
    <w:pPr>
      <w:spacing w:before="166"/>
      <w:ind w:left="228" w:firstLine="696"/>
      <w:jc w:val="both"/>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2412</Words>
  <Characters>2518</Characters>
  <Lines>62</Lines>
  <Paragraphs>17</Paragraphs>
  <TotalTime>5.66666666666667</TotalTime>
  <ScaleCrop>false</ScaleCrop>
  <LinksUpToDate>false</LinksUpToDate>
  <CharactersWithSpaces>2554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2020-12-30T03:06:00Z</dcterms:created>
  <dc:creator>小容</dc:creator>
  <cp:lastModifiedBy>WPS_1591311884</cp:lastModifiedBy>
  <cp:lastPrinted>2023-09-20T16:43:42Z</cp:lastPrinted>
  <dcterms:modified xsi:type="dcterms:W3CDTF">2025-02-09T07:47:57Z</dcterms:modified>
  <dc:title>威海经济技术开发区管理委员会文件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8CA7F92F77734357905F82D1B742D19E_13</vt:lpwstr>
  </property>
</Properties>
</file>